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E79F50" w14:textId="4C7ADADA" w:rsidR="006434A6" w:rsidRPr="00CE0424" w:rsidRDefault="006434A6" w:rsidP="006434A6">
      <w:pPr>
        <w:pStyle w:val="3GPPHeader"/>
        <w:spacing w:after="60"/>
        <w:rPr>
          <w:sz w:val="32"/>
          <w:szCs w:val="32"/>
          <w:highlight w:val="yellow"/>
        </w:rPr>
      </w:pPr>
      <w:r w:rsidRPr="00CE0424">
        <w:t>3GPP TSG-RAN WG</w:t>
      </w:r>
      <w:r>
        <w:t>2</w:t>
      </w:r>
      <w:r w:rsidRPr="00CE0424">
        <w:t xml:space="preserve"> #</w:t>
      </w:r>
      <w:r>
        <w:t>116e</w:t>
      </w:r>
      <w:r w:rsidRPr="00CE0424">
        <w:tab/>
      </w:r>
      <w:r w:rsidR="006118E7" w:rsidRPr="006118E7">
        <w:rPr>
          <w:rFonts w:cs="Arial"/>
          <w:color w:val="312E25"/>
          <w:sz w:val="22"/>
          <w:szCs w:val="22"/>
        </w:rPr>
        <w:t>R2-2109909</w:t>
      </w:r>
    </w:p>
    <w:p w14:paraId="49055C33" w14:textId="67D768AC" w:rsidR="005D2EBB" w:rsidRPr="00CE0424" w:rsidRDefault="006434A6" w:rsidP="006434A6">
      <w:pPr>
        <w:pStyle w:val="3GPPHeader"/>
      </w:pPr>
      <w:r>
        <w:t xml:space="preserve">Electronic meeting, </w:t>
      </w:r>
      <w:r w:rsidRPr="002270E9">
        <w:t>2021-</w:t>
      </w:r>
      <w:r>
        <w:t>11</w:t>
      </w:r>
      <w:r w:rsidRPr="002270E9">
        <w:t>-</w:t>
      </w:r>
      <w:r>
        <w:t>01</w:t>
      </w:r>
      <w:r w:rsidRPr="002270E9">
        <w:t xml:space="preserve"> - 2021-</w:t>
      </w:r>
      <w:r>
        <w:t>11</w:t>
      </w:r>
      <w:r w:rsidRPr="002270E9">
        <w:t>-</w:t>
      </w:r>
      <w:r>
        <w:t xml:space="preserve">12   </w:t>
      </w:r>
    </w:p>
    <w:p w14:paraId="7F4474A6" w14:textId="3C430957"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6C19AB">
        <w:rPr>
          <w:sz w:val="22"/>
          <w:szCs w:val="22"/>
          <w:lang w:val="en-US"/>
        </w:rPr>
        <w:t>8.20.2</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4DA14E5A" w:rsidR="00E90E49" w:rsidRPr="00CE0424" w:rsidRDefault="003D3C45" w:rsidP="00311702">
      <w:pPr>
        <w:pStyle w:val="3GPPHeader"/>
        <w:rPr>
          <w:sz w:val="22"/>
          <w:szCs w:val="22"/>
        </w:rPr>
      </w:pPr>
      <w:r>
        <w:rPr>
          <w:sz w:val="22"/>
          <w:szCs w:val="22"/>
        </w:rPr>
        <w:t>Title:</w:t>
      </w:r>
      <w:r w:rsidR="00E90E49" w:rsidRPr="00CE0424">
        <w:rPr>
          <w:sz w:val="22"/>
          <w:szCs w:val="22"/>
        </w:rPr>
        <w:tab/>
      </w:r>
      <w:r w:rsidR="00C6704E">
        <w:rPr>
          <w:sz w:val="22"/>
          <w:szCs w:val="22"/>
        </w:rPr>
        <w:t xml:space="preserve">Aspects of CA operation </w:t>
      </w:r>
      <w:r w:rsidR="008969B5">
        <w:rPr>
          <w:sz w:val="22"/>
          <w:szCs w:val="22"/>
        </w:rPr>
        <w:t xml:space="preserve">and </w:t>
      </w:r>
      <w:r w:rsidR="00562EA2">
        <w:rPr>
          <w:sz w:val="22"/>
          <w:szCs w:val="22"/>
        </w:rPr>
        <w:t xml:space="preserve">protocol </w:t>
      </w:r>
      <w:r w:rsidR="00CE0263">
        <w:rPr>
          <w:sz w:val="22"/>
          <w:szCs w:val="22"/>
        </w:rPr>
        <w:t>impact</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CE0424">
        <w:rPr>
          <w:sz w:val="22"/>
          <w:szCs w:val="22"/>
          <w:highlight w:val="yellow"/>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70B1DF77" w14:textId="45B46785" w:rsidR="003509F5" w:rsidRDefault="00216006" w:rsidP="00080B91">
      <w:pPr>
        <w:jc w:val="both"/>
        <w:rPr>
          <w:rFonts w:ascii="Arial" w:hAnsi="Arial" w:cs="Arial"/>
          <w:bCs/>
          <w:sz w:val="20"/>
          <w:szCs w:val="20"/>
          <w:lang w:val="en-US"/>
        </w:rPr>
      </w:pPr>
      <w:r>
        <w:rPr>
          <w:rFonts w:ascii="Arial" w:hAnsi="Arial" w:cs="Arial"/>
          <w:bCs/>
          <w:sz w:val="20"/>
          <w:szCs w:val="20"/>
          <w:lang w:val="en-US"/>
        </w:rPr>
        <w:t>In the WID</w:t>
      </w:r>
      <w:r w:rsidRPr="00D74102">
        <w:rPr>
          <w:rFonts w:ascii="Arial" w:hAnsi="Arial" w:cs="Arial"/>
          <w:sz w:val="20"/>
          <w:szCs w:val="20"/>
          <w:lang w:val="en-US"/>
        </w:rPr>
        <w:t xml:space="preserve"> [</w:t>
      </w:r>
      <w:r>
        <w:rPr>
          <w:rFonts w:ascii="Arial" w:hAnsi="Arial" w:cs="Arial"/>
          <w:sz w:val="20"/>
          <w:szCs w:val="20"/>
          <w:lang w:val="en-US"/>
        </w:rPr>
        <w:t>1</w:t>
      </w:r>
      <w:r w:rsidRPr="00D74102">
        <w:rPr>
          <w:rFonts w:ascii="Arial" w:hAnsi="Arial" w:cs="Arial"/>
          <w:sz w:val="20"/>
          <w:szCs w:val="20"/>
          <w:lang w:val="en-US"/>
        </w:rPr>
        <w:t>]</w:t>
      </w:r>
      <w:r>
        <w:rPr>
          <w:rFonts w:ascii="Arial" w:hAnsi="Arial" w:cs="Arial"/>
          <w:sz w:val="20"/>
          <w:szCs w:val="20"/>
          <w:lang w:val="en-US"/>
        </w:rPr>
        <w:t xml:space="preserve">, it has been </w:t>
      </w:r>
      <w:r w:rsidRPr="00D74102">
        <w:rPr>
          <w:rFonts w:ascii="Arial" w:hAnsi="Arial" w:cs="Arial"/>
          <w:sz w:val="20"/>
          <w:szCs w:val="20"/>
          <w:lang w:val="en-US"/>
        </w:rPr>
        <w:t>approved</w:t>
      </w:r>
      <w:r w:rsidRPr="00D74102">
        <w:rPr>
          <w:rFonts w:ascii="Arial" w:hAnsi="Arial" w:cs="Arial"/>
          <w:bCs/>
          <w:sz w:val="20"/>
          <w:szCs w:val="20"/>
          <w:lang w:val="en-US"/>
        </w:rPr>
        <w:t xml:space="preserve"> to extend NR operation up to 71 GHz considering both licensed and unlicensed operation. </w:t>
      </w:r>
      <w:r w:rsidR="00C37A0A" w:rsidRPr="00C37A0A">
        <w:rPr>
          <w:rFonts w:ascii="Arial" w:hAnsi="Arial" w:cs="Arial"/>
          <w:bCs/>
          <w:sz w:val="20"/>
          <w:szCs w:val="20"/>
          <w:lang w:val="en-US"/>
        </w:rPr>
        <w:t xml:space="preserve">RAN#92 </w:t>
      </w:r>
      <w:r w:rsidR="00C37A0A">
        <w:rPr>
          <w:rFonts w:ascii="Arial" w:hAnsi="Arial" w:cs="Arial"/>
          <w:bCs/>
          <w:sz w:val="20"/>
          <w:szCs w:val="20"/>
          <w:lang w:val="en-US"/>
        </w:rPr>
        <w:t xml:space="preserve">agreed that </w:t>
      </w:r>
      <w:r w:rsidR="00C37A0A" w:rsidRPr="00C37A0A">
        <w:rPr>
          <w:rFonts w:ascii="Arial" w:hAnsi="Arial" w:cs="Arial"/>
          <w:bCs/>
          <w:sz w:val="20"/>
          <w:szCs w:val="20"/>
          <w:lang w:val="en-US"/>
        </w:rPr>
        <w:t xml:space="preserve">the frequency range 52.6 – 71 GHz </w:t>
      </w:r>
      <w:r w:rsidR="00C37A0A">
        <w:rPr>
          <w:rFonts w:ascii="Arial" w:hAnsi="Arial" w:cs="Arial"/>
          <w:bCs/>
          <w:sz w:val="20"/>
          <w:szCs w:val="20"/>
          <w:lang w:val="en-US"/>
        </w:rPr>
        <w:t xml:space="preserve">is part of FR2. If a distinction from the existing FR2 frequency range is needed, the </w:t>
      </w:r>
      <w:r w:rsidR="003509F5">
        <w:rPr>
          <w:rFonts w:ascii="Arial" w:hAnsi="Arial" w:cs="Arial"/>
          <w:bCs/>
          <w:sz w:val="20"/>
          <w:szCs w:val="20"/>
          <w:lang w:val="en-US"/>
        </w:rPr>
        <w:t>notion</w:t>
      </w:r>
      <w:r w:rsidR="0002534B">
        <w:rPr>
          <w:rFonts w:ascii="Arial" w:hAnsi="Arial" w:cs="Arial"/>
          <w:bCs/>
          <w:sz w:val="20"/>
          <w:szCs w:val="20"/>
          <w:lang w:val="en-US"/>
        </w:rPr>
        <w:t xml:space="preserve"> of</w:t>
      </w:r>
      <w:r w:rsidR="003509F5">
        <w:rPr>
          <w:rFonts w:ascii="Arial" w:hAnsi="Arial" w:cs="Arial"/>
          <w:bCs/>
          <w:sz w:val="20"/>
          <w:szCs w:val="20"/>
          <w:lang w:val="en-US"/>
        </w:rPr>
        <w:t xml:space="preserve"> “FR2-2” </w:t>
      </w:r>
      <w:r w:rsidR="00C37A0A">
        <w:rPr>
          <w:rFonts w:ascii="Arial" w:hAnsi="Arial" w:cs="Arial"/>
          <w:bCs/>
          <w:sz w:val="20"/>
          <w:szCs w:val="20"/>
          <w:lang w:val="en-US"/>
        </w:rPr>
        <w:t>should be used while the legacy range may be referred to as FR2-1</w:t>
      </w:r>
      <w:r w:rsidR="003509F5">
        <w:rPr>
          <w:rFonts w:ascii="Arial" w:hAnsi="Arial" w:cs="Arial"/>
          <w:bCs/>
          <w:sz w:val="20"/>
          <w:szCs w:val="20"/>
          <w:lang w:val="en-US"/>
        </w:rPr>
        <w:t>.</w:t>
      </w:r>
    </w:p>
    <w:p w14:paraId="254B1360" w14:textId="1E2C8F57" w:rsidR="00AF03BD" w:rsidRPr="00AF03BD" w:rsidRDefault="00C37A0A" w:rsidP="00AB04C7">
      <w:pPr>
        <w:rPr>
          <w:rFonts w:ascii="Arial" w:hAnsi="Arial" w:cs="Arial"/>
          <w:lang w:val="en-US"/>
        </w:rPr>
      </w:pPr>
      <w:r w:rsidRPr="00D74102">
        <w:rPr>
          <w:rFonts w:ascii="Arial" w:hAnsi="Arial" w:cs="Arial"/>
          <w:bCs/>
          <w:sz w:val="20"/>
          <w:szCs w:val="20"/>
          <w:lang w:val="en-US"/>
        </w:rPr>
        <w:t xml:space="preserve">The WID states that </w:t>
      </w:r>
      <w:r>
        <w:rPr>
          <w:rFonts w:ascii="Arial" w:hAnsi="Arial" w:cs="Arial"/>
          <w:bCs/>
          <w:sz w:val="20"/>
          <w:szCs w:val="20"/>
          <w:lang w:val="en-US"/>
        </w:rPr>
        <w:t>NR operation in the 52.6 GHz to 71 GHz can be aggregated via CA with an anchor carrier</w:t>
      </w:r>
      <w:r w:rsidRPr="00D74102">
        <w:rPr>
          <w:rFonts w:ascii="Arial" w:hAnsi="Arial" w:cs="Arial"/>
          <w:bCs/>
          <w:sz w:val="20"/>
          <w:szCs w:val="20"/>
          <w:lang w:val="en-US"/>
        </w:rPr>
        <w:t>.</w:t>
      </w:r>
      <w:r w:rsidR="00E17587">
        <w:rPr>
          <w:rFonts w:ascii="Arial" w:hAnsi="Arial" w:cs="Arial"/>
          <w:bCs/>
          <w:sz w:val="20"/>
          <w:szCs w:val="20"/>
          <w:lang w:val="en-US"/>
        </w:rPr>
        <w:t xml:space="preserve"> </w:t>
      </w:r>
      <w:r w:rsidR="00E53328">
        <w:rPr>
          <w:rFonts w:ascii="Arial" w:hAnsi="Arial" w:cs="Arial"/>
          <w:bCs/>
          <w:sz w:val="20"/>
          <w:szCs w:val="20"/>
          <w:lang w:val="en-US"/>
        </w:rPr>
        <w:t xml:space="preserve">In </w:t>
      </w:r>
      <w:r w:rsidR="004D361F">
        <w:rPr>
          <w:rFonts w:ascii="Arial" w:hAnsi="Arial" w:cs="Arial"/>
          <w:bCs/>
          <w:sz w:val="20"/>
          <w:szCs w:val="20"/>
          <w:lang w:val="en-US"/>
        </w:rPr>
        <w:t>this paper</w:t>
      </w:r>
      <w:r w:rsidR="00E53328">
        <w:rPr>
          <w:rFonts w:ascii="Arial" w:hAnsi="Arial" w:cs="Arial"/>
          <w:bCs/>
          <w:sz w:val="20"/>
          <w:szCs w:val="20"/>
          <w:lang w:val="en-US"/>
        </w:rPr>
        <w:t xml:space="preserve">, </w:t>
      </w:r>
      <w:r w:rsidR="00216006" w:rsidRPr="00D74102">
        <w:rPr>
          <w:rFonts w:ascii="Arial" w:hAnsi="Arial" w:cs="Arial"/>
          <w:bCs/>
          <w:sz w:val="20"/>
          <w:szCs w:val="20"/>
          <w:lang w:val="en-US"/>
        </w:rPr>
        <w:t xml:space="preserve">we discuss </w:t>
      </w:r>
      <w:r w:rsidR="00DF7E3D">
        <w:rPr>
          <w:rFonts w:ascii="Arial" w:hAnsi="Arial" w:cs="Arial"/>
          <w:bCs/>
          <w:sz w:val="20"/>
          <w:szCs w:val="20"/>
          <w:lang w:val="en-US"/>
        </w:rPr>
        <w:t xml:space="preserve">the </w:t>
      </w:r>
      <w:r w:rsidR="00AA522F">
        <w:rPr>
          <w:rFonts w:ascii="Arial" w:hAnsi="Arial" w:cs="Arial"/>
          <w:bCs/>
          <w:sz w:val="20"/>
          <w:szCs w:val="20"/>
          <w:lang w:val="en-US"/>
        </w:rPr>
        <w:t xml:space="preserve">relevant aspects </w:t>
      </w:r>
      <w:r w:rsidR="00D74102">
        <w:rPr>
          <w:rFonts w:ascii="Arial" w:hAnsi="Arial" w:cs="Arial"/>
          <w:bCs/>
          <w:sz w:val="20"/>
          <w:szCs w:val="20"/>
          <w:lang w:val="en-US"/>
        </w:rPr>
        <w:t>and express our views</w:t>
      </w:r>
      <w:r w:rsidR="00216006" w:rsidRPr="00D74102">
        <w:rPr>
          <w:rFonts w:ascii="Arial" w:hAnsi="Arial" w:cs="Arial"/>
          <w:bCs/>
          <w:sz w:val="20"/>
          <w:szCs w:val="20"/>
          <w:lang w:val="en-US"/>
        </w:rPr>
        <w:t>.</w:t>
      </w:r>
    </w:p>
    <w:p w14:paraId="5858C0D0" w14:textId="77777777" w:rsidR="004000E8" w:rsidRPr="00CE0424" w:rsidRDefault="00230D18" w:rsidP="00CE0424">
      <w:pPr>
        <w:pStyle w:val="Heading1"/>
      </w:pPr>
      <w:bookmarkStart w:id="0" w:name="_Ref178064866"/>
      <w:r>
        <w:t>2</w:t>
      </w:r>
      <w:r>
        <w:tab/>
      </w:r>
      <w:r w:rsidR="004000E8" w:rsidRPr="00CE0424">
        <w:t>Discussion</w:t>
      </w:r>
      <w:bookmarkEnd w:id="0"/>
    </w:p>
    <w:p w14:paraId="051D785D" w14:textId="5ED06BC4" w:rsidR="00F20843" w:rsidRDefault="00230D18" w:rsidP="00F63950">
      <w:pPr>
        <w:pStyle w:val="Heading2"/>
      </w:pPr>
      <w:r>
        <w:t>2.1</w:t>
      </w:r>
      <w:r>
        <w:tab/>
      </w:r>
      <w:r w:rsidR="00E46C70">
        <w:t xml:space="preserve">CA operation </w:t>
      </w:r>
      <w:r w:rsidR="0096353D">
        <w:t>up to Rel-16</w:t>
      </w:r>
      <w:r w:rsidR="00E46C70">
        <w:t xml:space="preserve"> </w:t>
      </w:r>
    </w:p>
    <w:p w14:paraId="5FE9CE17" w14:textId="3E20D1EE" w:rsidR="00F63950" w:rsidRDefault="009D553F" w:rsidP="00F20843">
      <w:pPr>
        <w:rPr>
          <w:rFonts w:ascii="Arial" w:hAnsi="Arial" w:cs="Arial"/>
          <w:sz w:val="20"/>
          <w:szCs w:val="20"/>
          <w:lang w:val="en-US"/>
        </w:rPr>
      </w:pPr>
      <w:r w:rsidRPr="00AB04C7">
        <w:rPr>
          <w:rFonts w:ascii="Arial" w:hAnsi="Arial" w:cs="Arial"/>
          <w:sz w:val="20"/>
          <w:szCs w:val="20"/>
          <w:lang w:val="en-US"/>
        </w:rPr>
        <w:t xml:space="preserve">In the current NR releases, the following </w:t>
      </w:r>
      <w:r w:rsidR="000E42D0">
        <w:rPr>
          <w:rFonts w:ascii="Arial" w:hAnsi="Arial" w:cs="Arial"/>
          <w:sz w:val="20"/>
          <w:szCs w:val="20"/>
          <w:lang w:val="en-US"/>
        </w:rPr>
        <w:t>scenarios</w:t>
      </w:r>
      <w:r w:rsidRPr="00AB04C7">
        <w:rPr>
          <w:rFonts w:ascii="Arial" w:hAnsi="Arial" w:cs="Arial"/>
          <w:sz w:val="20"/>
          <w:szCs w:val="20"/>
          <w:lang w:val="en-US"/>
        </w:rPr>
        <w:t xml:space="preserve"> of CA operation are supported</w:t>
      </w:r>
      <w:r>
        <w:rPr>
          <w:rFonts w:ascii="Arial" w:hAnsi="Arial" w:cs="Arial"/>
          <w:sz w:val="20"/>
          <w:szCs w:val="20"/>
          <w:lang w:val="en-US"/>
        </w:rPr>
        <w:t xml:space="preserve"> in FR1 and FR2 including</w:t>
      </w:r>
    </w:p>
    <w:p w14:paraId="508AACF3" w14:textId="0619751B" w:rsidR="009D553F" w:rsidRDefault="009D553F" w:rsidP="009D553F">
      <w:pPr>
        <w:pStyle w:val="ListParagraph"/>
        <w:numPr>
          <w:ilvl w:val="0"/>
          <w:numId w:val="37"/>
        </w:numPr>
        <w:rPr>
          <w:rFonts w:ascii="Arial" w:hAnsi="Arial" w:cs="Arial"/>
          <w:sz w:val="20"/>
          <w:szCs w:val="20"/>
          <w:lang w:val="en-US"/>
        </w:rPr>
      </w:pPr>
      <w:r>
        <w:rPr>
          <w:rFonts w:ascii="Arial" w:hAnsi="Arial" w:cs="Arial"/>
          <w:sz w:val="20"/>
          <w:szCs w:val="20"/>
          <w:lang w:val="en-US"/>
        </w:rPr>
        <w:t>Intra-band CA</w:t>
      </w:r>
    </w:p>
    <w:p w14:paraId="19AE4588" w14:textId="4150F1AF" w:rsidR="009D553F" w:rsidRDefault="009D553F" w:rsidP="009D553F">
      <w:pPr>
        <w:pStyle w:val="ListParagraph"/>
        <w:numPr>
          <w:ilvl w:val="0"/>
          <w:numId w:val="37"/>
        </w:numPr>
        <w:rPr>
          <w:rFonts w:ascii="Arial" w:hAnsi="Arial" w:cs="Arial"/>
          <w:sz w:val="20"/>
          <w:szCs w:val="20"/>
          <w:lang w:val="en-US"/>
        </w:rPr>
      </w:pPr>
      <w:r>
        <w:rPr>
          <w:rFonts w:ascii="Arial" w:hAnsi="Arial" w:cs="Arial"/>
          <w:sz w:val="20"/>
          <w:szCs w:val="20"/>
          <w:lang w:val="en-US"/>
        </w:rPr>
        <w:t>Inter-band CA</w:t>
      </w:r>
    </w:p>
    <w:p w14:paraId="59549553" w14:textId="38233B9C" w:rsidR="009D553F" w:rsidRDefault="009D553F" w:rsidP="009D553F">
      <w:pPr>
        <w:pStyle w:val="ListParagraph"/>
        <w:numPr>
          <w:ilvl w:val="0"/>
          <w:numId w:val="37"/>
        </w:numPr>
        <w:rPr>
          <w:rFonts w:ascii="Arial" w:hAnsi="Arial" w:cs="Arial"/>
          <w:sz w:val="20"/>
          <w:szCs w:val="20"/>
          <w:lang w:val="en-US"/>
        </w:rPr>
      </w:pPr>
      <w:r>
        <w:rPr>
          <w:rFonts w:ascii="Arial" w:hAnsi="Arial" w:cs="Arial"/>
          <w:sz w:val="20"/>
          <w:szCs w:val="20"/>
          <w:lang w:val="en-US"/>
        </w:rPr>
        <w:t>Inter</w:t>
      </w:r>
      <w:r w:rsidR="004D2254">
        <w:rPr>
          <w:rFonts w:ascii="Arial" w:hAnsi="Arial" w:cs="Arial"/>
          <w:sz w:val="20"/>
          <w:szCs w:val="20"/>
          <w:lang w:val="en-US"/>
        </w:rPr>
        <w:t>-</w:t>
      </w:r>
      <w:r>
        <w:rPr>
          <w:rFonts w:ascii="Arial" w:hAnsi="Arial" w:cs="Arial"/>
          <w:sz w:val="20"/>
          <w:szCs w:val="20"/>
          <w:lang w:val="en-US"/>
        </w:rPr>
        <w:t>band CA</w:t>
      </w:r>
      <w:r w:rsidR="004D2254">
        <w:rPr>
          <w:rFonts w:ascii="Arial" w:hAnsi="Arial" w:cs="Arial"/>
          <w:sz w:val="20"/>
          <w:szCs w:val="20"/>
          <w:lang w:val="en-US"/>
        </w:rPr>
        <w:t xml:space="preserve"> between FR1 and FR2</w:t>
      </w:r>
    </w:p>
    <w:p w14:paraId="2022A5E9" w14:textId="76945177" w:rsidR="000357DA" w:rsidRPr="0013140C" w:rsidRDefault="001A63AC" w:rsidP="000357DA">
      <w:pPr>
        <w:pStyle w:val="Observation"/>
      </w:pPr>
      <w:bookmarkStart w:id="1" w:name="_Toc79094107"/>
      <w:r>
        <w:t xml:space="preserve">Up to Rel-16, </w:t>
      </w:r>
      <w:r w:rsidR="000357DA">
        <w:t xml:space="preserve">CA operation supports the </w:t>
      </w:r>
      <w:r w:rsidR="000E42D0">
        <w:t>scenarios</w:t>
      </w:r>
      <w:r w:rsidR="000357DA">
        <w:t xml:space="preserve"> including intra-band CA, inter-band CA and inter band CA</w:t>
      </w:r>
      <w:r w:rsidR="0031594C">
        <w:t xml:space="preserve"> between FR1 and FR2</w:t>
      </w:r>
      <w:r w:rsidR="000357DA" w:rsidRPr="0013140C">
        <w:t>.</w:t>
      </w:r>
      <w:bookmarkEnd w:id="1"/>
    </w:p>
    <w:p w14:paraId="1A4C7E44" w14:textId="7A0B9EF9" w:rsidR="00213433" w:rsidRDefault="00213433" w:rsidP="00213433">
      <w:pPr>
        <w:rPr>
          <w:rFonts w:ascii="Arial" w:hAnsi="Arial" w:cs="Arial"/>
          <w:sz w:val="20"/>
          <w:szCs w:val="20"/>
          <w:lang w:val="en-US"/>
        </w:rPr>
      </w:pPr>
      <w:r>
        <w:rPr>
          <w:rFonts w:ascii="Arial" w:hAnsi="Arial" w:cs="Arial"/>
          <w:sz w:val="20"/>
          <w:szCs w:val="20"/>
          <w:lang w:val="en-US"/>
        </w:rPr>
        <w:t xml:space="preserve">So far </w:t>
      </w:r>
      <w:r w:rsidRPr="00AA6D0B">
        <w:rPr>
          <w:rFonts w:ascii="Arial" w:hAnsi="Arial" w:cs="Arial"/>
          <w:sz w:val="20"/>
          <w:szCs w:val="20"/>
          <w:lang w:val="en-US"/>
        </w:rPr>
        <w:t>NR support</w:t>
      </w:r>
      <w:r>
        <w:rPr>
          <w:rFonts w:ascii="Arial" w:hAnsi="Arial" w:cs="Arial"/>
          <w:sz w:val="20"/>
          <w:szCs w:val="20"/>
          <w:lang w:val="en-US"/>
        </w:rPr>
        <w:t>s subcarrier spacings (</w:t>
      </w:r>
      <w:r w:rsidRPr="00AA6D0B">
        <w:rPr>
          <w:rFonts w:ascii="Arial" w:hAnsi="Arial" w:cs="Arial"/>
          <w:sz w:val="20"/>
          <w:szCs w:val="20"/>
          <w:lang w:val="en-US"/>
        </w:rPr>
        <w:t>SCS</w:t>
      </w:r>
      <w:r>
        <w:rPr>
          <w:rFonts w:ascii="Arial" w:hAnsi="Arial" w:cs="Arial"/>
          <w:sz w:val="20"/>
          <w:szCs w:val="20"/>
          <w:lang w:val="en-US"/>
        </w:rPr>
        <w:t>)</w:t>
      </w:r>
      <w:r w:rsidRPr="00AA6D0B">
        <w:rPr>
          <w:rFonts w:ascii="Arial" w:hAnsi="Arial" w:cs="Arial"/>
          <w:sz w:val="20"/>
          <w:szCs w:val="20"/>
          <w:lang w:val="en-US"/>
        </w:rPr>
        <w:t xml:space="preserve"> 15, 30 and 60 </w:t>
      </w:r>
      <w:r w:rsidR="00BE26CF">
        <w:rPr>
          <w:rFonts w:ascii="Arial" w:hAnsi="Arial" w:cs="Arial"/>
          <w:sz w:val="20"/>
          <w:szCs w:val="20"/>
          <w:lang w:val="en-US"/>
        </w:rPr>
        <w:t>kHz</w:t>
      </w:r>
      <w:r>
        <w:rPr>
          <w:rFonts w:ascii="Arial" w:hAnsi="Arial" w:cs="Arial"/>
          <w:sz w:val="20"/>
          <w:szCs w:val="20"/>
          <w:lang w:val="en-US"/>
        </w:rPr>
        <w:t xml:space="preserve"> in FR1 and </w:t>
      </w:r>
      <w:r w:rsidRPr="00AA6D0B">
        <w:rPr>
          <w:rFonts w:ascii="Arial" w:hAnsi="Arial" w:cs="Arial"/>
          <w:sz w:val="20"/>
          <w:szCs w:val="20"/>
          <w:lang w:val="en-US"/>
        </w:rPr>
        <w:t xml:space="preserve">60 and 120 </w:t>
      </w:r>
      <w:r w:rsidR="00BE26CF">
        <w:rPr>
          <w:rFonts w:ascii="Arial" w:hAnsi="Arial" w:cs="Arial"/>
          <w:sz w:val="20"/>
          <w:szCs w:val="20"/>
          <w:lang w:val="en-US"/>
        </w:rPr>
        <w:t>kHz</w:t>
      </w:r>
      <w:r>
        <w:rPr>
          <w:rFonts w:ascii="Arial" w:hAnsi="Arial" w:cs="Arial"/>
          <w:sz w:val="20"/>
          <w:szCs w:val="20"/>
          <w:lang w:val="en-US"/>
        </w:rPr>
        <w:t xml:space="preserve"> in FR2</w:t>
      </w:r>
      <w:r w:rsidRPr="00AA6D0B">
        <w:rPr>
          <w:rFonts w:ascii="Arial" w:hAnsi="Arial" w:cs="Arial"/>
          <w:sz w:val="20"/>
          <w:szCs w:val="20"/>
          <w:lang w:val="en-US"/>
        </w:rPr>
        <w:t xml:space="preserve">. </w:t>
      </w:r>
      <w:r>
        <w:rPr>
          <w:rFonts w:ascii="Arial" w:hAnsi="Arial" w:cs="Arial"/>
          <w:sz w:val="20"/>
          <w:szCs w:val="20"/>
          <w:lang w:val="en-US"/>
        </w:rPr>
        <w:t xml:space="preserve">For CA operation, there is not any restriction in specs on usage of the SCS in different CCs. </w:t>
      </w:r>
    </w:p>
    <w:p w14:paraId="5A9C864C" w14:textId="223B4574" w:rsidR="00213433" w:rsidRPr="0013140C" w:rsidRDefault="00213433" w:rsidP="00213433">
      <w:pPr>
        <w:pStyle w:val="Observation"/>
      </w:pPr>
      <w:bookmarkStart w:id="2" w:name="_Toc79094108"/>
      <w:r>
        <w:t>Up to Rel-16, CA operation supports any combination of the SCS in CCs</w:t>
      </w:r>
      <w:r w:rsidRPr="0013140C">
        <w:t>.</w:t>
      </w:r>
      <w:bookmarkEnd w:id="2"/>
    </w:p>
    <w:p w14:paraId="7AEA7587" w14:textId="2ADEABCC" w:rsidR="00213433" w:rsidRPr="00EC4D6B" w:rsidRDefault="00213433" w:rsidP="00213433">
      <w:pPr>
        <w:rPr>
          <w:rFonts w:ascii="Arial" w:hAnsi="Arial" w:cs="Arial"/>
          <w:sz w:val="20"/>
          <w:szCs w:val="20"/>
          <w:lang w:val="en-US"/>
        </w:rPr>
      </w:pPr>
      <w:r w:rsidRPr="005E0E96">
        <w:rPr>
          <w:rFonts w:ascii="Arial" w:hAnsi="Arial" w:cs="Arial"/>
          <w:sz w:val="20"/>
          <w:szCs w:val="20"/>
          <w:lang w:val="en-US"/>
        </w:rPr>
        <w:t xml:space="preserve">Per latest RAN1 agreements, the SCS of 120, 480 and 960 </w:t>
      </w:r>
      <w:r w:rsidR="00BE26CF">
        <w:rPr>
          <w:rFonts w:ascii="Arial" w:hAnsi="Arial" w:cs="Arial"/>
          <w:sz w:val="20"/>
          <w:szCs w:val="20"/>
          <w:lang w:val="en-US"/>
        </w:rPr>
        <w:t>kHz</w:t>
      </w:r>
      <w:r w:rsidRPr="005E0E96">
        <w:rPr>
          <w:rFonts w:ascii="Arial" w:hAnsi="Arial" w:cs="Arial"/>
          <w:sz w:val="20"/>
          <w:szCs w:val="20"/>
          <w:lang w:val="en-US"/>
        </w:rPr>
        <w:t xml:space="preserve"> will be supported for FR2-2 at least for non-initial access use</w:t>
      </w:r>
      <w:r w:rsidRPr="00EC4D6B">
        <w:rPr>
          <w:rFonts w:ascii="Arial" w:hAnsi="Arial" w:cs="Arial"/>
          <w:sz w:val="20"/>
          <w:szCs w:val="20"/>
          <w:lang w:val="en-US"/>
        </w:rPr>
        <w:t xml:space="preserve"> cases.</w:t>
      </w:r>
    </w:p>
    <w:p w14:paraId="1DE3567E" w14:textId="17ACDE9C" w:rsidR="00996501" w:rsidRDefault="00996501" w:rsidP="00C2120E">
      <w:pPr>
        <w:rPr>
          <w:rFonts w:ascii="Arial" w:hAnsi="Arial" w:cs="Arial"/>
          <w:sz w:val="20"/>
          <w:szCs w:val="20"/>
          <w:lang w:val="en-US"/>
        </w:rPr>
      </w:pPr>
      <w:r w:rsidRPr="00EC4D6B">
        <w:rPr>
          <w:rFonts w:ascii="Arial" w:hAnsi="Arial" w:cs="Arial"/>
          <w:sz w:val="20"/>
          <w:szCs w:val="20"/>
          <w:lang w:val="en-US"/>
        </w:rPr>
        <w:t xml:space="preserve">It would be straightforward to assume the same scenarios and the same rules on the SCS for the CA operation in FR2-2 as what has been adopted in the current releases.  </w:t>
      </w:r>
      <w:r w:rsidR="00B00678" w:rsidRPr="00EC4D6B">
        <w:rPr>
          <w:rFonts w:ascii="Arial" w:hAnsi="Arial" w:cs="Arial"/>
          <w:sz w:val="20"/>
          <w:szCs w:val="20"/>
          <w:lang w:val="en-US"/>
        </w:rPr>
        <w:t xml:space="preserve">More specifically, inter-band CA between FR1 and FR2-2 and inter-band CA between FR2-1 and FR2-2 shall be supported. </w:t>
      </w:r>
      <w:r w:rsidRPr="00EC4D6B">
        <w:rPr>
          <w:rFonts w:ascii="Arial" w:hAnsi="Arial" w:cs="Arial"/>
          <w:sz w:val="20"/>
          <w:szCs w:val="20"/>
          <w:lang w:val="en-US"/>
        </w:rPr>
        <w:t xml:space="preserve">In this way, the standardization efforts are minimized. Meanwhile, the potential technical merits offered by the new SCS in FR2-2 can be fully exploited. </w:t>
      </w:r>
    </w:p>
    <w:p w14:paraId="5DE4B6ED" w14:textId="77777777" w:rsidR="00C2120E" w:rsidRPr="006F6404" w:rsidRDefault="00C2120E" w:rsidP="005E0E96">
      <w:pPr>
        <w:rPr>
          <w:rFonts w:ascii="Arial" w:hAnsi="Arial" w:cs="Arial"/>
          <w:sz w:val="20"/>
          <w:szCs w:val="20"/>
          <w:lang w:val="en-US"/>
        </w:rPr>
      </w:pPr>
    </w:p>
    <w:p w14:paraId="1B7264BD" w14:textId="3490463A" w:rsidR="00EF059F" w:rsidRDefault="000112BB" w:rsidP="000112BB">
      <w:pPr>
        <w:pStyle w:val="Observation"/>
      </w:pPr>
      <w:bookmarkStart w:id="3" w:name="_Toc79094109"/>
      <w:r>
        <w:t xml:space="preserve">It is straightforward to assume the same operation scenarios as </w:t>
      </w:r>
      <w:r w:rsidR="008266D1">
        <w:t>in the current releases</w:t>
      </w:r>
      <w:r>
        <w:t xml:space="preserve"> for CA operation in 71 GHz, i.e.,</w:t>
      </w:r>
      <w:bookmarkEnd w:id="3"/>
      <w:r>
        <w:t xml:space="preserve"> </w:t>
      </w:r>
    </w:p>
    <w:p w14:paraId="389FA0AE" w14:textId="6EC54B59" w:rsidR="00EF059F" w:rsidRPr="005E0E96" w:rsidRDefault="000112BB" w:rsidP="00630971">
      <w:pPr>
        <w:pStyle w:val="Observation"/>
        <w:numPr>
          <w:ilvl w:val="1"/>
          <w:numId w:val="13"/>
        </w:numPr>
      </w:pPr>
      <w:bookmarkStart w:id="4" w:name="_Toc79094110"/>
      <w:r w:rsidRPr="005E0E96">
        <w:t>Intra-band CA</w:t>
      </w:r>
      <w:bookmarkEnd w:id="4"/>
    </w:p>
    <w:p w14:paraId="38A5A528" w14:textId="65339788" w:rsidR="00EF059F" w:rsidRPr="005E0E96" w:rsidRDefault="000112BB" w:rsidP="00630971">
      <w:pPr>
        <w:pStyle w:val="Observation"/>
        <w:numPr>
          <w:ilvl w:val="1"/>
          <w:numId w:val="13"/>
        </w:numPr>
      </w:pPr>
      <w:bookmarkStart w:id="5" w:name="_Toc79094111"/>
      <w:r w:rsidRPr="00630971">
        <w:t>Inter-band CA</w:t>
      </w:r>
      <w:bookmarkEnd w:id="5"/>
    </w:p>
    <w:p w14:paraId="76730412" w14:textId="45BDB7C3" w:rsidR="008266D1" w:rsidRPr="005E0E96" w:rsidRDefault="008266D1" w:rsidP="00630971">
      <w:pPr>
        <w:pStyle w:val="Observation"/>
        <w:numPr>
          <w:ilvl w:val="1"/>
          <w:numId w:val="13"/>
        </w:numPr>
      </w:pPr>
      <w:bookmarkStart w:id="6" w:name="_Toc79094112"/>
      <w:r w:rsidRPr="00630971">
        <w:t>Inter-band CA between FR1 and FR2</w:t>
      </w:r>
      <w:r w:rsidR="00EF059F">
        <w:t>.</w:t>
      </w:r>
      <w:bookmarkEnd w:id="6"/>
    </w:p>
    <w:p w14:paraId="5DD0C84C" w14:textId="77777777" w:rsidR="000112BB" w:rsidRPr="006F6404" w:rsidRDefault="000112BB" w:rsidP="00EC4D6B">
      <w:pPr>
        <w:rPr>
          <w:lang w:val="en-US"/>
        </w:rPr>
      </w:pPr>
    </w:p>
    <w:p w14:paraId="5215240A" w14:textId="12BB1516" w:rsidR="000112BB" w:rsidRDefault="000112BB" w:rsidP="000112BB">
      <w:pPr>
        <w:pStyle w:val="Observation"/>
      </w:pPr>
      <w:bookmarkStart w:id="7" w:name="_Toc79094113"/>
      <w:r>
        <w:t>Same as in the current releases, CA operation in 71 GHz supports any combination of the SCS in CCs.</w:t>
      </w:r>
      <w:bookmarkEnd w:id="7"/>
      <w:r>
        <w:t xml:space="preserve"> </w:t>
      </w:r>
    </w:p>
    <w:p w14:paraId="7B2B832D" w14:textId="0AC7822A" w:rsidR="006D426A" w:rsidRDefault="008631B9" w:rsidP="00711A5E">
      <w:pPr>
        <w:rPr>
          <w:rFonts w:ascii="Arial" w:hAnsi="Arial" w:cs="Arial"/>
          <w:sz w:val="20"/>
          <w:szCs w:val="20"/>
          <w:lang w:val="en-GB"/>
        </w:rPr>
      </w:pPr>
      <w:r>
        <w:rPr>
          <w:rFonts w:ascii="Arial" w:hAnsi="Arial" w:cs="Arial"/>
          <w:sz w:val="20"/>
          <w:szCs w:val="20"/>
          <w:lang w:val="en-GB"/>
        </w:rPr>
        <w:lastRenderedPageBreak/>
        <w:t xml:space="preserve">In addition, it would be unnecessary to distinguish FR2-2 from FR2-1 regarding CA operation. </w:t>
      </w:r>
      <w:r w:rsidR="006D426A">
        <w:rPr>
          <w:rFonts w:ascii="Arial" w:hAnsi="Arial" w:cs="Arial"/>
          <w:sz w:val="20"/>
          <w:szCs w:val="20"/>
          <w:lang w:val="en-GB"/>
        </w:rPr>
        <w:t xml:space="preserve">The potential spec changes would be only required for application of the new SCS (i.e., 480 </w:t>
      </w:r>
      <w:r w:rsidR="00BE26CF">
        <w:rPr>
          <w:rFonts w:ascii="Arial" w:hAnsi="Arial" w:cs="Arial"/>
          <w:sz w:val="20"/>
          <w:szCs w:val="20"/>
          <w:lang w:val="en-GB"/>
        </w:rPr>
        <w:t>kHz</w:t>
      </w:r>
      <w:r w:rsidR="006D426A">
        <w:rPr>
          <w:rFonts w:ascii="Arial" w:hAnsi="Arial" w:cs="Arial"/>
          <w:sz w:val="20"/>
          <w:szCs w:val="20"/>
          <w:lang w:val="en-GB"/>
        </w:rPr>
        <w:t xml:space="preserve"> and 960 </w:t>
      </w:r>
      <w:r w:rsidR="00BE26CF">
        <w:rPr>
          <w:rFonts w:ascii="Arial" w:hAnsi="Arial" w:cs="Arial"/>
          <w:sz w:val="20"/>
          <w:szCs w:val="20"/>
          <w:lang w:val="en-GB"/>
        </w:rPr>
        <w:t>kHz</w:t>
      </w:r>
      <w:r w:rsidR="006D426A">
        <w:rPr>
          <w:rFonts w:ascii="Arial" w:hAnsi="Arial" w:cs="Arial"/>
          <w:sz w:val="20"/>
          <w:szCs w:val="20"/>
          <w:lang w:val="en-GB"/>
        </w:rPr>
        <w:t xml:space="preserve">). </w:t>
      </w:r>
      <w:r>
        <w:rPr>
          <w:rFonts w:ascii="Arial" w:hAnsi="Arial" w:cs="Arial"/>
          <w:sz w:val="20"/>
          <w:szCs w:val="20"/>
          <w:lang w:val="en-GB"/>
        </w:rPr>
        <w:t>Thus, standardization efforts are simplified.</w:t>
      </w:r>
      <w:r w:rsidR="006D426A">
        <w:rPr>
          <w:rFonts w:ascii="Arial" w:hAnsi="Arial" w:cs="Arial"/>
          <w:sz w:val="20"/>
          <w:szCs w:val="20"/>
          <w:lang w:val="en-GB"/>
        </w:rPr>
        <w:t xml:space="preserve"> </w:t>
      </w:r>
    </w:p>
    <w:p w14:paraId="16AFDE5B" w14:textId="02C41193" w:rsidR="006D426A" w:rsidRDefault="006D426A" w:rsidP="006D426A">
      <w:pPr>
        <w:pStyle w:val="Observation"/>
      </w:pPr>
      <w:bookmarkStart w:id="8" w:name="_Toc79094114"/>
      <w:r>
        <w:rPr>
          <w:rFonts w:cs="Arial"/>
        </w:rPr>
        <w:t xml:space="preserve">For CA operation in 71 GHz, the potential spec changes would be only required for application of the new SCS (i.e., 480 </w:t>
      </w:r>
      <w:r w:rsidR="00BE26CF">
        <w:rPr>
          <w:rFonts w:cs="Arial"/>
        </w:rPr>
        <w:t>kHz</w:t>
      </w:r>
      <w:r>
        <w:rPr>
          <w:rFonts w:cs="Arial"/>
        </w:rPr>
        <w:t xml:space="preserve"> and 960 </w:t>
      </w:r>
      <w:r w:rsidR="00BE26CF">
        <w:rPr>
          <w:rFonts w:cs="Arial"/>
        </w:rPr>
        <w:t>kHz</w:t>
      </w:r>
      <w:r>
        <w:rPr>
          <w:rFonts w:cs="Arial"/>
        </w:rPr>
        <w:t>)</w:t>
      </w:r>
      <w:r>
        <w:t>.</w:t>
      </w:r>
      <w:bookmarkEnd w:id="8"/>
      <w:r>
        <w:t xml:space="preserve"> </w:t>
      </w:r>
    </w:p>
    <w:p w14:paraId="3E6D1FB0" w14:textId="17AABB6A" w:rsidR="001E4EF5" w:rsidRPr="00C931D0" w:rsidRDefault="001E4EF5" w:rsidP="001E4EF5">
      <w:pPr>
        <w:rPr>
          <w:rFonts w:ascii="Arial" w:hAnsi="Arial" w:cs="Arial"/>
          <w:sz w:val="20"/>
          <w:szCs w:val="20"/>
          <w:lang w:val="en-US"/>
        </w:rPr>
      </w:pPr>
      <w:r>
        <w:rPr>
          <w:rFonts w:ascii="Arial" w:hAnsi="Arial" w:cs="Arial"/>
          <w:sz w:val="20"/>
          <w:szCs w:val="20"/>
          <w:lang w:val="en-US"/>
        </w:rPr>
        <w:t>Therefore, we make the following proposal</w:t>
      </w:r>
      <w:r w:rsidRPr="00C931D0">
        <w:rPr>
          <w:rFonts w:ascii="Arial" w:hAnsi="Arial" w:cs="Arial"/>
          <w:sz w:val="20"/>
          <w:szCs w:val="20"/>
          <w:lang w:val="en-US"/>
        </w:rPr>
        <w:t xml:space="preserve"> </w:t>
      </w:r>
    </w:p>
    <w:p w14:paraId="7B657CB3" w14:textId="24DFDE56" w:rsidR="001E4EF5" w:rsidRPr="0013140C" w:rsidRDefault="001E4EF5" w:rsidP="001E4EF5">
      <w:pPr>
        <w:pStyle w:val="Proposal"/>
      </w:pPr>
      <w:bookmarkStart w:id="9" w:name="_Toc85722742"/>
      <w:r>
        <w:t xml:space="preserve">For CA operation in 71 GHz, the potential spec changes would be only required for </w:t>
      </w:r>
      <w:r w:rsidR="00EA42B9">
        <w:t>adoption</w:t>
      </w:r>
      <w:r>
        <w:t xml:space="preserve"> of the new SCS (i.e., 480 </w:t>
      </w:r>
      <w:r w:rsidR="00BE26CF">
        <w:t>kHz</w:t>
      </w:r>
      <w:r>
        <w:t xml:space="preserve"> and 960 </w:t>
      </w:r>
      <w:r w:rsidR="00BE26CF">
        <w:t>kHz</w:t>
      </w:r>
      <w:r>
        <w:t>).</w:t>
      </w:r>
      <w:bookmarkEnd w:id="9"/>
      <w:r>
        <w:t xml:space="preserve"> </w:t>
      </w:r>
    </w:p>
    <w:p w14:paraId="3CD93B11" w14:textId="77777777" w:rsidR="00213433" w:rsidRPr="001E4EF5" w:rsidRDefault="00213433" w:rsidP="001E4EF5">
      <w:pPr>
        <w:rPr>
          <w:lang w:val="en-GB"/>
        </w:rPr>
      </w:pPr>
    </w:p>
    <w:p w14:paraId="589A3875" w14:textId="4C542440" w:rsidR="00BE08A5" w:rsidRDefault="00BE08A5" w:rsidP="00BE08A5">
      <w:pPr>
        <w:pStyle w:val="Heading2"/>
      </w:pPr>
      <w:bookmarkStart w:id="10" w:name="_Toc67916997"/>
      <w:r>
        <w:t>2.2</w:t>
      </w:r>
      <w:r>
        <w:tab/>
      </w:r>
      <w:r w:rsidR="00511B7A">
        <w:t>P</w:t>
      </w:r>
      <w:r w:rsidR="005969BE">
        <w:t>rotocol aspects</w:t>
      </w:r>
    </w:p>
    <w:p w14:paraId="1A14E69F" w14:textId="6239AE24" w:rsidR="00F9686F" w:rsidRPr="00C931D0" w:rsidRDefault="00F9686F" w:rsidP="00AA49DE">
      <w:pPr>
        <w:rPr>
          <w:rFonts w:ascii="Arial" w:hAnsi="Arial" w:cs="Arial"/>
          <w:b/>
          <w:bCs/>
          <w:sz w:val="20"/>
          <w:szCs w:val="20"/>
          <w:lang w:val="en-US"/>
        </w:rPr>
      </w:pPr>
      <w:r w:rsidRPr="00C931D0">
        <w:rPr>
          <w:rFonts w:ascii="Arial" w:hAnsi="Arial" w:cs="Arial"/>
          <w:b/>
          <w:bCs/>
          <w:sz w:val="20"/>
          <w:szCs w:val="20"/>
          <w:lang w:val="en-US"/>
        </w:rPr>
        <w:t>Aspect 1: PDCP SN space</w:t>
      </w:r>
    </w:p>
    <w:p w14:paraId="59DA7FB5" w14:textId="77777777" w:rsidR="00F9686F" w:rsidRDefault="00F9686F" w:rsidP="00AA49DE">
      <w:pPr>
        <w:rPr>
          <w:rFonts w:ascii="Arial" w:hAnsi="Arial" w:cs="Arial"/>
          <w:sz w:val="20"/>
          <w:szCs w:val="20"/>
          <w:lang w:val="en-US"/>
        </w:rPr>
      </w:pPr>
    </w:p>
    <w:p w14:paraId="439B371E" w14:textId="2E83D0C0" w:rsidR="00AA49DE" w:rsidRDefault="00AA49DE" w:rsidP="00AA49DE">
      <w:pPr>
        <w:rPr>
          <w:rFonts w:ascii="Arial" w:hAnsi="Arial" w:cs="Arial"/>
          <w:sz w:val="20"/>
          <w:szCs w:val="20"/>
          <w:lang w:val="en-US"/>
        </w:rPr>
      </w:pPr>
      <w:r w:rsidRPr="00C931D0">
        <w:rPr>
          <w:rFonts w:ascii="Arial" w:hAnsi="Arial" w:cs="Arial"/>
          <w:sz w:val="20"/>
          <w:szCs w:val="20"/>
          <w:lang w:val="en-US"/>
        </w:rPr>
        <w:t xml:space="preserve">So far, NR supports the SN length of 12 bits and 18 bits for PDCP DRB. Higher data rate </w:t>
      </w:r>
      <w:r>
        <w:rPr>
          <w:rFonts w:ascii="Arial" w:hAnsi="Arial" w:cs="Arial"/>
          <w:sz w:val="20"/>
          <w:szCs w:val="20"/>
          <w:lang w:val="en-US"/>
        </w:rPr>
        <w:t xml:space="preserve">is expected to be offered with the new SCS in 71 GHz. It is beneficial to check if the existing SN space is sufficient for 71 GHz. </w:t>
      </w:r>
    </w:p>
    <w:p w14:paraId="7A62516F" w14:textId="4080CEEC" w:rsidR="00053572" w:rsidRDefault="00053572" w:rsidP="00AA49DE">
      <w:pPr>
        <w:rPr>
          <w:rFonts w:ascii="Arial" w:hAnsi="Arial" w:cs="Arial"/>
          <w:sz w:val="20"/>
          <w:szCs w:val="20"/>
          <w:lang w:val="en-US"/>
        </w:rPr>
      </w:pPr>
      <w:r>
        <w:rPr>
          <w:rFonts w:ascii="Arial" w:hAnsi="Arial" w:cs="Arial"/>
          <w:sz w:val="20"/>
          <w:szCs w:val="20"/>
          <w:lang w:val="en-US"/>
        </w:rPr>
        <w:t>According to TS 38.306, RLC RTT per different SCS is given in the following table.</w:t>
      </w:r>
    </w:p>
    <w:p w14:paraId="78A17FAD" w14:textId="6947E30A" w:rsidR="00053572" w:rsidRPr="00C931D0" w:rsidRDefault="00053572" w:rsidP="00053572">
      <w:pPr>
        <w:pStyle w:val="TH"/>
        <w:rPr>
          <w:lang w:val="en-US"/>
        </w:rPr>
      </w:pPr>
      <w:r>
        <w:t>Table 4.1.4-1: RLC RTT for NR cell group per SCS</w:t>
      </w:r>
      <w:r w:rsidR="00010B2C" w:rsidRPr="00C931D0">
        <w:rPr>
          <w:lang w:val="en-US"/>
        </w:rPr>
        <w:t xml:space="preserve"> </w:t>
      </w:r>
      <w:r w:rsidR="00010B2C">
        <w:rPr>
          <w:lang w:val="en-US"/>
        </w:rPr>
        <w:t>in TS 38.306</w:t>
      </w:r>
    </w:p>
    <w:tbl>
      <w:tblPr>
        <w:tblW w:w="4365"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7"/>
        <w:gridCol w:w="1958"/>
      </w:tblGrid>
      <w:tr w:rsidR="00053572" w14:paraId="2D44A5C8" w14:textId="77777777" w:rsidTr="00053572">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66AC099B" w14:textId="5CA4C901" w:rsidR="00053572" w:rsidRDefault="00053572">
            <w:pPr>
              <w:pStyle w:val="TAH"/>
              <w:rPr>
                <w:rFonts w:cs="Arial"/>
                <w:szCs w:val="18"/>
              </w:rPr>
            </w:pPr>
            <w:r>
              <w:rPr>
                <w:rFonts w:cs="Arial"/>
                <w:szCs w:val="18"/>
              </w:rPr>
              <w:t>SCS (</w:t>
            </w:r>
            <w:r w:rsidR="00BE26CF">
              <w:rPr>
                <w:rFonts w:cs="Arial"/>
                <w:szCs w:val="18"/>
              </w:rPr>
              <w:t>kHz</w:t>
            </w:r>
            <w:r>
              <w:rPr>
                <w:rFonts w:cs="Arial"/>
                <w:szCs w:val="18"/>
              </w:rPr>
              <w:t>)</w:t>
            </w:r>
          </w:p>
        </w:tc>
        <w:tc>
          <w:tcPr>
            <w:tcW w:w="1957" w:type="dxa"/>
            <w:tcBorders>
              <w:top w:val="single" w:sz="4" w:space="0" w:color="808080"/>
              <w:left w:val="single" w:sz="4" w:space="0" w:color="808080"/>
              <w:bottom w:val="single" w:sz="4" w:space="0" w:color="808080"/>
              <w:right w:val="single" w:sz="4" w:space="0" w:color="808080"/>
            </w:tcBorders>
            <w:hideMark/>
          </w:tcPr>
          <w:p w14:paraId="70F97684" w14:textId="77777777" w:rsidR="00053572" w:rsidRDefault="00053572">
            <w:pPr>
              <w:pStyle w:val="TAH"/>
              <w:rPr>
                <w:rFonts w:cs="Arial"/>
                <w:szCs w:val="18"/>
              </w:rPr>
            </w:pPr>
            <w:r>
              <w:rPr>
                <w:rFonts w:cs="Arial"/>
                <w:szCs w:val="18"/>
              </w:rPr>
              <w:t>RLC RTT (ms)</w:t>
            </w:r>
          </w:p>
        </w:tc>
      </w:tr>
      <w:tr w:rsidR="00053572" w14:paraId="795AFD25" w14:textId="77777777" w:rsidTr="00053572">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3D98BF00" w14:textId="38C00521" w:rsidR="00053572" w:rsidRDefault="00053572">
            <w:pPr>
              <w:pStyle w:val="TAL"/>
              <w:jc w:val="center"/>
              <w:rPr>
                <w:rFonts w:cs="Arial"/>
                <w:bCs/>
                <w:iCs/>
                <w:szCs w:val="18"/>
              </w:rPr>
            </w:pPr>
            <w:r>
              <w:rPr>
                <w:rFonts w:cs="Arial"/>
                <w:bCs/>
                <w:iCs/>
                <w:szCs w:val="18"/>
              </w:rPr>
              <w:t>15</w:t>
            </w:r>
            <w:r w:rsidR="00BE26CF">
              <w:rPr>
                <w:rFonts w:cs="Arial"/>
                <w:bCs/>
                <w:iCs/>
                <w:szCs w:val="18"/>
              </w:rPr>
              <w:t>KHz</w:t>
            </w:r>
          </w:p>
        </w:tc>
        <w:tc>
          <w:tcPr>
            <w:tcW w:w="1957" w:type="dxa"/>
            <w:tcBorders>
              <w:top w:val="single" w:sz="4" w:space="0" w:color="808080"/>
              <w:left w:val="single" w:sz="4" w:space="0" w:color="808080"/>
              <w:bottom w:val="single" w:sz="4" w:space="0" w:color="808080"/>
              <w:right w:val="single" w:sz="4" w:space="0" w:color="808080"/>
            </w:tcBorders>
            <w:hideMark/>
          </w:tcPr>
          <w:p w14:paraId="27E43892" w14:textId="77777777" w:rsidR="00053572" w:rsidRDefault="00053572">
            <w:pPr>
              <w:pStyle w:val="TAL"/>
              <w:jc w:val="center"/>
              <w:rPr>
                <w:rFonts w:cs="Arial"/>
                <w:bCs/>
                <w:iCs/>
                <w:szCs w:val="18"/>
              </w:rPr>
            </w:pPr>
            <w:r>
              <w:rPr>
                <w:rFonts w:cs="Arial"/>
                <w:bCs/>
                <w:iCs/>
                <w:szCs w:val="18"/>
              </w:rPr>
              <w:t>50</w:t>
            </w:r>
          </w:p>
        </w:tc>
      </w:tr>
      <w:tr w:rsidR="00053572" w14:paraId="3AB48731" w14:textId="77777777" w:rsidTr="00053572">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32AE78EA" w14:textId="39918DB1" w:rsidR="00053572" w:rsidRDefault="00053572">
            <w:pPr>
              <w:pStyle w:val="TAL"/>
              <w:jc w:val="center"/>
              <w:rPr>
                <w:rFonts w:cs="Arial"/>
                <w:bCs/>
                <w:iCs/>
                <w:szCs w:val="18"/>
              </w:rPr>
            </w:pPr>
            <w:r>
              <w:rPr>
                <w:rFonts w:cs="Arial"/>
                <w:bCs/>
                <w:iCs/>
                <w:szCs w:val="18"/>
              </w:rPr>
              <w:t>30</w:t>
            </w:r>
            <w:r w:rsidR="00BE26CF">
              <w:rPr>
                <w:rFonts w:cs="Arial"/>
                <w:bCs/>
                <w:iCs/>
                <w:szCs w:val="18"/>
              </w:rPr>
              <w:t>KHz</w:t>
            </w:r>
          </w:p>
        </w:tc>
        <w:tc>
          <w:tcPr>
            <w:tcW w:w="1957" w:type="dxa"/>
            <w:tcBorders>
              <w:top w:val="single" w:sz="4" w:space="0" w:color="808080"/>
              <w:left w:val="single" w:sz="4" w:space="0" w:color="808080"/>
              <w:bottom w:val="single" w:sz="4" w:space="0" w:color="808080"/>
              <w:right w:val="single" w:sz="4" w:space="0" w:color="808080"/>
            </w:tcBorders>
            <w:hideMark/>
          </w:tcPr>
          <w:p w14:paraId="6A61883D" w14:textId="77777777" w:rsidR="00053572" w:rsidRDefault="00053572">
            <w:pPr>
              <w:pStyle w:val="TAL"/>
              <w:jc w:val="center"/>
              <w:rPr>
                <w:rFonts w:cs="Arial"/>
                <w:bCs/>
                <w:iCs/>
                <w:szCs w:val="18"/>
              </w:rPr>
            </w:pPr>
            <w:r>
              <w:rPr>
                <w:rFonts w:cs="Arial"/>
                <w:bCs/>
                <w:iCs/>
                <w:szCs w:val="18"/>
              </w:rPr>
              <w:t>40</w:t>
            </w:r>
          </w:p>
        </w:tc>
      </w:tr>
      <w:tr w:rsidR="00053572" w14:paraId="3272036D" w14:textId="77777777" w:rsidTr="00053572">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3AB34662" w14:textId="1FF59CD0" w:rsidR="00053572" w:rsidRDefault="00053572">
            <w:pPr>
              <w:pStyle w:val="TAL"/>
              <w:jc w:val="center"/>
              <w:rPr>
                <w:rFonts w:cs="Arial"/>
                <w:bCs/>
                <w:iCs/>
                <w:szCs w:val="18"/>
              </w:rPr>
            </w:pPr>
            <w:r>
              <w:rPr>
                <w:rFonts w:cs="Arial"/>
                <w:bCs/>
                <w:iCs/>
                <w:szCs w:val="18"/>
              </w:rPr>
              <w:t>60</w:t>
            </w:r>
            <w:r w:rsidR="00BE26CF">
              <w:rPr>
                <w:rFonts w:cs="Arial"/>
                <w:bCs/>
                <w:iCs/>
                <w:szCs w:val="18"/>
              </w:rPr>
              <w:t>KHz</w:t>
            </w:r>
          </w:p>
        </w:tc>
        <w:tc>
          <w:tcPr>
            <w:tcW w:w="1957" w:type="dxa"/>
            <w:tcBorders>
              <w:top w:val="single" w:sz="4" w:space="0" w:color="808080"/>
              <w:left w:val="single" w:sz="4" w:space="0" w:color="808080"/>
              <w:bottom w:val="single" w:sz="4" w:space="0" w:color="808080"/>
              <w:right w:val="single" w:sz="4" w:space="0" w:color="808080"/>
            </w:tcBorders>
            <w:hideMark/>
          </w:tcPr>
          <w:p w14:paraId="0A9FE071" w14:textId="77777777" w:rsidR="00053572" w:rsidRDefault="00053572">
            <w:pPr>
              <w:pStyle w:val="TAL"/>
              <w:jc w:val="center"/>
              <w:rPr>
                <w:rFonts w:cs="Arial"/>
                <w:bCs/>
                <w:iCs/>
                <w:szCs w:val="18"/>
              </w:rPr>
            </w:pPr>
            <w:r>
              <w:rPr>
                <w:rFonts w:cs="Arial"/>
                <w:bCs/>
                <w:iCs/>
                <w:szCs w:val="18"/>
              </w:rPr>
              <w:t>30</w:t>
            </w:r>
          </w:p>
        </w:tc>
      </w:tr>
      <w:tr w:rsidR="00053572" w14:paraId="753982AB" w14:textId="77777777" w:rsidTr="00053572">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5AFA4529" w14:textId="2C8DA56A" w:rsidR="00053572" w:rsidRDefault="00053572">
            <w:pPr>
              <w:pStyle w:val="TAL"/>
              <w:jc w:val="center"/>
              <w:rPr>
                <w:rFonts w:cs="Arial"/>
                <w:bCs/>
                <w:iCs/>
                <w:szCs w:val="18"/>
              </w:rPr>
            </w:pPr>
            <w:r>
              <w:rPr>
                <w:rFonts w:cs="Arial"/>
                <w:bCs/>
                <w:iCs/>
                <w:szCs w:val="18"/>
              </w:rPr>
              <w:t>120</w:t>
            </w:r>
            <w:r w:rsidR="00BE26CF">
              <w:rPr>
                <w:rFonts w:cs="Arial"/>
                <w:bCs/>
                <w:iCs/>
                <w:szCs w:val="18"/>
              </w:rPr>
              <w:t>KHz</w:t>
            </w:r>
          </w:p>
        </w:tc>
        <w:tc>
          <w:tcPr>
            <w:tcW w:w="1957" w:type="dxa"/>
            <w:tcBorders>
              <w:top w:val="single" w:sz="4" w:space="0" w:color="808080"/>
              <w:left w:val="single" w:sz="4" w:space="0" w:color="808080"/>
              <w:bottom w:val="single" w:sz="4" w:space="0" w:color="808080"/>
              <w:right w:val="single" w:sz="4" w:space="0" w:color="808080"/>
            </w:tcBorders>
            <w:hideMark/>
          </w:tcPr>
          <w:p w14:paraId="4E3C2A8F" w14:textId="77777777" w:rsidR="00053572" w:rsidRDefault="00053572">
            <w:pPr>
              <w:pStyle w:val="TAL"/>
              <w:jc w:val="center"/>
              <w:rPr>
                <w:rFonts w:cs="Arial"/>
                <w:bCs/>
                <w:iCs/>
                <w:szCs w:val="18"/>
              </w:rPr>
            </w:pPr>
            <w:r>
              <w:rPr>
                <w:rFonts w:cs="Arial"/>
                <w:bCs/>
                <w:iCs/>
                <w:szCs w:val="18"/>
              </w:rPr>
              <w:t>20</w:t>
            </w:r>
          </w:p>
        </w:tc>
      </w:tr>
    </w:tbl>
    <w:p w14:paraId="6FD72652" w14:textId="288F190A" w:rsidR="00053572" w:rsidRDefault="00053572" w:rsidP="00AA49DE">
      <w:pPr>
        <w:rPr>
          <w:rFonts w:ascii="Arial" w:hAnsi="Arial" w:cs="Arial"/>
          <w:sz w:val="20"/>
          <w:szCs w:val="20"/>
          <w:lang w:val="en-US"/>
        </w:rPr>
      </w:pPr>
    </w:p>
    <w:p w14:paraId="14C05E4A" w14:textId="492D061C" w:rsidR="00053572" w:rsidRPr="00C931D0" w:rsidRDefault="00053572" w:rsidP="00AA49DE">
      <w:pPr>
        <w:rPr>
          <w:rFonts w:ascii="Arial" w:hAnsi="Arial" w:cs="Arial"/>
          <w:sz w:val="20"/>
          <w:szCs w:val="20"/>
          <w:lang w:val="en-US"/>
        </w:rPr>
      </w:pPr>
      <w:r>
        <w:rPr>
          <w:rFonts w:ascii="Arial" w:hAnsi="Arial" w:cs="Arial"/>
          <w:sz w:val="20"/>
          <w:szCs w:val="20"/>
          <w:lang w:val="en-US"/>
        </w:rPr>
        <w:t>Given the typical PDCP PDU sizes (</w:t>
      </w:r>
      <w:r w:rsidRPr="00DB18EF">
        <w:rPr>
          <w:rFonts w:ascii="Arial" w:hAnsi="Arial" w:cs="Arial"/>
          <w:sz w:val="20"/>
          <w:szCs w:val="20"/>
          <w:lang w:val="en-US"/>
        </w:rPr>
        <w:t>IP typically delivers 1500 bytes, while PDCP can support up to 8190 bytes (PDCP PDU), similar size to the jumbo frame size</w:t>
      </w:r>
      <w:r>
        <w:rPr>
          <w:rFonts w:ascii="Arial" w:hAnsi="Arial" w:cs="Arial"/>
          <w:sz w:val="20"/>
          <w:szCs w:val="20"/>
          <w:lang w:val="en-US"/>
        </w:rPr>
        <w:t>) as inputs,</w:t>
      </w:r>
      <w:r w:rsidR="00B67111">
        <w:rPr>
          <w:rFonts w:ascii="Arial" w:hAnsi="Arial" w:cs="Arial"/>
          <w:sz w:val="20"/>
          <w:szCs w:val="20"/>
          <w:lang w:val="en-US"/>
        </w:rPr>
        <w:t xml:space="preserve"> same as in [2],</w:t>
      </w:r>
      <w:r>
        <w:rPr>
          <w:rFonts w:ascii="Arial" w:hAnsi="Arial" w:cs="Arial"/>
          <w:sz w:val="20"/>
          <w:szCs w:val="20"/>
          <w:lang w:val="en-US"/>
        </w:rPr>
        <w:t xml:space="preserve"> the achievable data rate at PDCP can be computed according to the following formulas</w:t>
      </w:r>
    </w:p>
    <w:p w14:paraId="7F786F24" w14:textId="19B06E5F" w:rsidR="00AA49DE" w:rsidRPr="00C931D0" w:rsidRDefault="00AA49DE" w:rsidP="00AA49DE">
      <w:pPr>
        <w:rPr>
          <w:rFonts w:ascii="Arial" w:hAnsi="Arial" w:cs="Arial"/>
          <w:sz w:val="20"/>
          <w:szCs w:val="20"/>
          <w:lang w:val="en-US"/>
        </w:rPr>
      </w:pPr>
    </w:p>
    <w:p w14:paraId="5B8AF114" w14:textId="6BCE7716" w:rsidR="00F92E87" w:rsidRDefault="00AA49DE" w:rsidP="00AA49DE">
      <w:pPr>
        <w:jc w:val="center"/>
        <w:rPr>
          <w:rFonts w:ascii="Arial" w:hAnsi="Arial" w:cs="Arial"/>
          <w:sz w:val="20"/>
          <w:szCs w:val="20"/>
          <w:lang w:val="en-US"/>
        </w:rPr>
      </w:pPr>
      <w:r w:rsidRPr="00C931D0">
        <w:rPr>
          <w:rFonts w:ascii="Arial" w:hAnsi="Arial" w:cs="Arial"/>
          <w:sz w:val="20"/>
          <w:szCs w:val="20"/>
          <w:lang w:val="en-US"/>
        </w:rPr>
        <w:t xml:space="preserve"> </w:t>
      </w:r>
      <m:oMath>
        <m:r>
          <w:rPr>
            <w:rFonts w:ascii="Cambria Math" w:hAnsi="Cambria Math" w:cs="Arial"/>
            <w:sz w:val="20"/>
            <w:szCs w:val="20"/>
            <w:lang w:val="en-US"/>
          </w:rPr>
          <m:t>(</m:t>
        </m:r>
        <m:f>
          <m:fPr>
            <m:ctrlPr>
              <w:rPr>
                <w:rFonts w:ascii="Cambria Math" w:hAnsi="Cambria Math" w:cs="Arial"/>
                <w:i/>
                <w:sz w:val="20"/>
                <w:szCs w:val="20"/>
                <w:lang w:val="en-US"/>
              </w:rPr>
            </m:ctrlPr>
          </m:fPr>
          <m:num>
            <m:sSup>
              <m:sSupPr>
                <m:ctrlPr>
                  <w:rPr>
                    <w:rFonts w:ascii="Cambria Math" w:hAnsi="Cambria Math" w:cs="Arial"/>
                    <w:i/>
                    <w:sz w:val="20"/>
                    <w:szCs w:val="20"/>
                    <w:lang w:val="en-US"/>
                  </w:rPr>
                </m:ctrlPr>
              </m:sSupPr>
              <m:e>
                <m:r>
                  <w:rPr>
                    <w:rFonts w:ascii="Cambria Math" w:hAnsi="Cambria Math" w:cs="Arial"/>
                    <w:sz w:val="20"/>
                    <w:szCs w:val="20"/>
                    <w:lang w:val="en-US"/>
                  </w:rPr>
                  <m:t>1500×8×2</m:t>
                </m:r>
              </m:e>
              <m:sup>
                <m:r>
                  <w:rPr>
                    <w:rFonts w:ascii="Cambria Math" w:hAnsi="Cambria Math" w:cs="Arial"/>
                    <w:sz w:val="20"/>
                    <w:szCs w:val="20"/>
                    <w:lang w:val="en-US"/>
                  </w:rPr>
                  <m:t>18-1</m:t>
                </m:r>
              </m:sup>
            </m:sSup>
          </m:num>
          <m:den>
            <m:r>
              <w:rPr>
                <w:rFonts w:ascii="Cambria Math" w:hAnsi="Cambria Math" w:cs="Arial"/>
                <w:sz w:val="20"/>
                <w:szCs w:val="20"/>
                <w:lang w:val="en-US"/>
              </w:rPr>
              <m:t>0.020</m:t>
            </m:r>
          </m:den>
        </m:f>
        <m:sSup>
          <m:sSupPr>
            <m:ctrlPr>
              <w:rPr>
                <w:rFonts w:ascii="Cambria Math" w:hAnsi="Cambria Math" w:cs="Arial"/>
                <w:i/>
                <w:sz w:val="20"/>
                <w:szCs w:val="20"/>
                <w:lang w:val="en-US"/>
              </w:rPr>
            </m:ctrlPr>
          </m:sSupPr>
          <m:e>
            <m:r>
              <w:rPr>
                <w:rFonts w:ascii="Cambria Math" w:hAnsi="Cambria Math" w:cs="Arial"/>
                <w:sz w:val="20"/>
                <w:szCs w:val="20"/>
                <w:lang w:val="en-US"/>
              </w:rPr>
              <m:t>×10</m:t>
            </m:r>
          </m:e>
          <m:sup>
            <m:r>
              <w:rPr>
                <w:rFonts w:ascii="Cambria Math" w:hAnsi="Cambria Math" w:cs="Arial"/>
                <w:sz w:val="20"/>
                <w:szCs w:val="20"/>
                <w:lang w:val="en-US"/>
              </w:rPr>
              <m:t>-9</m:t>
            </m:r>
          </m:sup>
        </m:sSup>
        <m:r>
          <w:rPr>
            <w:rFonts w:ascii="Cambria Math" w:hAnsi="Cambria Math" w:cs="Arial"/>
            <w:sz w:val="20"/>
            <w:szCs w:val="20"/>
            <w:lang w:val="en-US"/>
          </w:rPr>
          <m:t>) Gbps ≈78.64 Gbps</m:t>
        </m:r>
      </m:oMath>
      <w:r w:rsidR="00F92E87">
        <w:rPr>
          <w:rFonts w:ascii="Arial" w:hAnsi="Arial" w:cs="Arial"/>
          <w:sz w:val="20"/>
          <w:szCs w:val="20"/>
          <w:lang w:val="en-US"/>
        </w:rPr>
        <w:t xml:space="preserve">            (1)</w:t>
      </w:r>
      <w:r w:rsidR="00010B2C">
        <w:rPr>
          <w:rFonts w:ascii="Arial" w:hAnsi="Arial" w:cs="Arial"/>
          <w:sz w:val="20"/>
          <w:szCs w:val="20"/>
          <w:lang w:val="en-US"/>
        </w:rPr>
        <w:t xml:space="preserve">     </w:t>
      </w:r>
    </w:p>
    <w:p w14:paraId="3427DF07" w14:textId="6ABB6EEA" w:rsidR="00053572" w:rsidRDefault="00053572" w:rsidP="00053572">
      <w:pPr>
        <w:jc w:val="center"/>
        <w:rPr>
          <w:rFonts w:ascii="Arial" w:hAnsi="Arial" w:cs="Arial"/>
          <w:sz w:val="20"/>
          <w:szCs w:val="20"/>
          <w:lang w:val="en-US"/>
        </w:rPr>
      </w:pPr>
      <m:oMath>
        <m:r>
          <w:rPr>
            <w:rFonts w:ascii="Cambria Math" w:hAnsi="Cambria Math" w:cs="Arial"/>
            <w:sz w:val="18"/>
            <w:szCs w:val="18"/>
            <w:lang w:val="en-US"/>
          </w:rPr>
          <m:t>(</m:t>
        </m:r>
        <m:f>
          <m:fPr>
            <m:ctrlPr>
              <w:rPr>
                <w:rFonts w:ascii="Cambria Math" w:hAnsi="Cambria Math" w:cs="Arial"/>
                <w:i/>
                <w:sz w:val="18"/>
                <w:szCs w:val="18"/>
                <w:lang w:val="en-US"/>
              </w:rPr>
            </m:ctrlPr>
          </m:fPr>
          <m:num>
            <m:sSup>
              <m:sSupPr>
                <m:ctrlPr>
                  <w:rPr>
                    <w:rFonts w:ascii="Cambria Math" w:hAnsi="Cambria Math" w:cs="Arial"/>
                    <w:i/>
                    <w:sz w:val="18"/>
                    <w:szCs w:val="18"/>
                    <w:lang w:val="en-US"/>
                  </w:rPr>
                </m:ctrlPr>
              </m:sSupPr>
              <m:e>
                <m:r>
                  <w:rPr>
                    <w:rFonts w:ascii="Cambria Math" w:hAnsi="Cambria Math" w:cs="Arial"/>
                    <w:sz w:val="18"/>
                    <w:szCs w:val="18"/>
                    <w:lang w:val="en-US"/>
                  </w:rPr>
                  <m:t>8190×8×2</m:t>
                </m:r>
              </m:e>
              <m:sup>
                <m:r>
                  <w:rPr>
                    <w:rFonts w:ascii="Cambria Math" w:hAnsi="Cambria Math" w:cs="Arial"/>
                    <w:sz w:val="18"/>
                    <w:szCs w:val="18"/>
                    <w:lang w:val="en-US"/>
                  </w:rPr>
                  <m:t>18-1</m:t>
                </m:r>
              </m:sup>
            </m:sSup>
          </m:num>
          <m:den>
            <m:r>
              <w:rPr>
                <w:rFonts w:ascii="Cambria Math" w:hAnsi="Cambria Math" w:cs="Arial"/>
                <w:sz w:val="18"/>
                <w:szCs w:val="18"/>
                <w:lang w:val="en-US"/>
              </w:rPr>
              <m:t>0.020</m:t>
            </m:r>
          </m:den>
        </m:f>
        <m:sSup>
          <m:sSupPr>
            <m:ctrlPr>
              <w:rPr>
                <w:rFonts w:ascii="Cambria Math" w:hAnsi="Cambria Math" w:cs="Arial"/>
                <w:i/>
                <w:sz w:val="18"/>
                <w:szCs w:val="18"/>
                <w:lang w:val="en-US"/>
              </w:rPr>
            </m:ctrlPr>
          </m:sSupPr>
          <m:e>
            <m:r>
              <w:rPr>
                <w:rFonts w:ascii="Cambria Math" w:hAnsi="Cambria Math" w:cs="Arial"/>
                <w:sz w:val="18"/>
                <w:szCs w:val="18"/>
                <w:lang w:val="en-US"/>
              </w:rPr>
              <m:t>×10</m:t>
            </m:r>
          </m:e>
          <m:sup>
            <m:r>
              <w:rPr>
                <w:rFonts w:ascii="Cambria Math" w:hAnsi="Cambria Math" w:cs="Arial"/>
                <w:sz w:val="18"/>
                <w:szCs w:val="18"/>
                <w:lang w:val="en-US"/>
              </w:rPr>
              <m:t>-9</m:t>
            </m:r>
          </m:sup>
        </m:sSup>
        <m:r>
          <w:rPr>
            <w:rFonts w:ascii="Cambria Math" w:hAnsi="Cambria Math" w:cs="Arial"/>
            <w:sz w:val="18"/>
            <w:szCs w:val="18"/>
            <w:lang w:val="en-US"/>
          </w:rPr>
          <m:t>) Gbps ≈429.39 Gbps</m:t>
        </m:r>
      </m:oMath>
      <w:r w:rsidR="00F92E87">
        <w:rPr>
          <w:rFonts w:ascii="Arial" w:hAnsi="Arial" w:cs="Arial"/>
          <w:sz w:val="18"/>
          <w:szCs w:val="18"/>
          <w:lang w:val="en-US"/>
        </w:rPr>
        <w:t xml:space="preserve">                  (2)   </w:t>
      </w:r>
    </w:p>
    <w:p w14:paraId="3B8338D4" w14:textId="5AF30FFB" w:rsidR="00053572" w:rsidRDefault="00053572" w:rsidP="00AA49DE">
      <w:pPr>
        <w:jc w:val="center"/>
        <w:rPr>
          <w:rFonts w:ascii="Arial" w:hAnsi="Arial" w:cs="Arial"/>
          <w:sz w:val="20"/>
          <w:szCs w:val="20"/>
          <w:lang w:val="en-US"/>
        </w:rPr>
      </w:pPr>
    </w:p>
    <w:p w14:paraId="39B8FAA8" w14:textId="510FA2C8" w:rsidR="00F92E87" w:rsidRPr="00C931D0" w:rsidRDefault="00F92E87" w:rsidP="00C931D0">
      <w:pPr>
        <w:rPr>
          <w:rFonts w:ascii="Arial" w:hAnsi="Arial" w:cs="Arial"/>
          <w:sz w:val="20"/>
          <w:szCs w:val="20"/>
          <w:lang w:val="en-US"/>
        </w:rPr>
      </w:pPr>
      <w:r w:rsidRPr="00C931D0">
        <w:rPr>
          <w:rFonts w:ascii="Arial" w:hAnsi="Arial" w:cs="Arial"/>
          <w:sz w:val="20"/>
          <w:szCs w:val="20"/>
          <w:lang w:val="en-US"/>
        </w:rPr>
        <w:t xml:space="preserve">In the above formulas, PDCP RTT 20ms which is aligned RLC RTT 20ms in case of the SCS 120 </w:t>
      </w:r>
      <w:proofErr w:type="spellStart"/>
      <w:r w:rsidR="00BE26CF">
        <w:rPr>
          <w:rFonts w:ascii="Arial" w:hAnsi="Arial" w:cs="Arial"/>
          <w:sz w:val="20"/>
          <w:szCs w:val="20"/>
          <w:lang w:val="en-US"/>
        </w:rPr>
        <w:t>KHz</w:t>
      </w:r>
      <w:proofErr w:type="spellEnd"/>
      <w:r w:rsidRPr="00C931D0">
        <w:rPr>
          <w:rFonts w:ascii="Arial" w:hAnsi="Arial" w:cs="Arial"/>
          <w:sz w:val="20"/>
          <w:szCs w:val="20"/>
          <w:lang w:val="en-US"/>
        </w:rPr>
        <w:t xml:space="preserve"> is assumed.</w:t>
      </w:r>
    </w:p>
    <w:p w14:paraId="7ABA1A7C" w14:textId="339B04D0" w:rsidR="00AA49DE" w:rsidRPr="00C931D0" w:rsidRDefault="008811AA" w:rsidP="00AA49DE">
      <w:pPr>
        <w:rPr>
          <w:rFonts w:ascii="Arial" w:hAnsi="Arial" w:cs="Arial"/>
          <w:sz w:val="20"/>
          <w:szCs w:val="20"/>
          <w:lang w:val="en-US"/>
        </w:rPr>
      </w:pPr>
      <w:r w:rsidRPr="00C931D0">
        <w:rPr>
          <w:rFonts w:ascii="Arial" w:hAnsi="Arial" w:cs="Arial"/>
          <w:sz w:val="20"/>
          <w:szCs w:val="20"/>
          <w:lang w:val="en-US"/>
        </w:rPr>
        <w:t xml:space="preserve">The achievable data rate at PDCP using the existing SCS can be up to </w:t>
      </w:r>
      <m:oMath>
        <m:r>
          <w:rPr>
            <w:rFonts w:ascii="Cambria Math" w:hAnsi="Cambria Math" w:cs="Arial"/>
            <w:sz w:val="20"/>
            <w:szCs w:val="20"/>
            <w:lang w:val="en-US"/>
          </w:rPr>
          <m:t>429.39 Gbps</m:t>
        </m:r>
      </m:oMath>
      <w:r w:rsidRPr="00C931D0">
        <w:rPr>
          <w:rFonts w:ascii="Arial" w:hAnsi="Arial" w:cs="Arial"/>
          <w:sz w:val="20"/>
          <w:szCs w:val="20"/>
          <w:lang w:val="en-US"/>
        </w:rPr>
        <w:t xml:space="preserve">, which is expected to be sufficient for 71 GHz. </w:t>
      </w:r>
      <w:r>
        <w:rPr>
          <w:rFonts w:ascii="Arial" w:hAnsi="Arial" w:cs="Arial"/>
          <w:sz w:val="20"/>
          <w:szCs w:val="20"/>
          <w:lang w:val="en-US"/>
        </w:rPr>
        <w:t xml:space="preserve"> With even shorter RTT values as inputs, even higher data rate at PDCP is feasible to be achieved. Therefore, </w:t>
      </w:r>
      <w:r w:rsidR="00AA49DE" w:rsidRPr="00C931D0">
        <w:rPr>
          <w:rFonts w:ascii="Arial" w:hAnsi="Arial" w:cs="Arial"/>
          <w:sz w:val="20"/>
          <w:szCs w:val="20"/>
          <w:lang w:val="en-US"/>
        </w:rPr>
        <w:t xml:space="preserve">it can be concluded that </w:t>
      </w:r>
      <w:r w:rsidR="00F92E87" w:rsidRPr="00C931D0">
        <w:rPr>
          <w:rFonts w:ascii="Arial" w:hAnsi="Arial" w:cs="Arial"/>
          <w:sz w:val="20"/>
          <w:szCs w:val="20"/>
          <w:lang w:val="en-US"/>
        </w:rPr>
        <w:t>18</w:t>
      </w:r>
      <w:r w:rsidR="00AA49DE" w:rsidRPr="00C931D0">
        <w:rPr>
          <w:rFonts w:ascii="Arial" w:hAnsi="Arial" w:cs="Arial"/>
          <w:sz w:val="20"/>
          <w:szCs w:val="20"/>
          <w:lang w:val="en-US"/>
        </w:rPr>
        <w:t xml:space="preserve"> bits</w:t>
      </w:r>
      <w:r w:rsidR="00170107">
        <w:rPr>
          <w:rFonts w:ascii="Arial" w:hAnsi="Arial" w:cs="Arial"/>
          <w:sz w:val="20"/>
          <w:szCs w:val="20"/>
          <w:lang w:val="en-US"/>
        </w:rPr>
        <w:t xml:space="preserve"> of PDCP SN length</w:t>
      </w:r>
      <w:r w:rsidR="00AA49DE" w:rsidRPr="00C931D0">
        <w:rPr>
          <w:rFonts w:ascii="Arial" w:hAnsi="Arial" w:cs="Arial"/>
          <w:sz w:val="20"/>
          <w:szCs w:val="20"/>
          <w:lang w:val="en-US"/>
        </w:rPr>
        <w:t xml:space="preserve"> is sufficient to cope with the </w:t>
      </w:r>
      <w:r w:rsidR="00F92E87" w:rsidRPr="00C931D0">
        <w:rPr>
          <w:rFonts w:ascii="Arial" w:hAnsi="Arial" w:cs="Arial"/>
          <w:sz w:val="20"/>
          <w:szCs w:val="20"/>
          <w:lang w:val="en-US"/>
        </w:rPr>
        <w:t>extreme cases in 71 GHz</w:t>
      </w:r>
      <w:r w:rsidR="00AA49DE" w:rsidRPr="00C931D0">
        <w:rPr>
          <w:rFonts w:ascii="Arial" w:hAnsi="Arial" w:cs="Arial"/>
          <w:sz w:val="20"/>
          <w:szCs w:val="20"/>
          <w:lang w:val="en-US"/>
        </w:rPr>
        <w:t xml:space="preserve">. </w:t>
      </w:r>
    </w:p>
    <w:p w14:paraId="15F9E821" w14:textId="3DA8CA6C" w:rsidR="00F92E87" w:rsidRPr="0013140C" w:rsidRDefault="00F92E87" w:rsidP="00F92E87">
      <w:pPr>
        <w:pStyle w:val="Proposal"/>
      </w:pPr>
      <w:bookmarkStart w:id="11" w:name="_Toc85722743"/>
      <w:r>
        <w:t>The existing PDCP SN space is sufficient to cope with the extreme cases in 71 GHz, therefore no spec changes are foreseen for the existing PDCP SN space</w:t>
      </w:r>
      <w:r w:rsidRPr="0013140C">
        <w:t>.</w:t>
      </w:r>
      <w:bookmarkEnd w:id="11"/>
    </w:p>
    <w:p w14:paraId="020DCBCA" w14:textId="77777777" w:rsidR="00F92E87" w:rsidRPr="00C931D0" w:rsidRDefault="00F92E87" w:rsidP="00AA49DE">
      <w:pPr>
        <w:rPr>
          <w:rFonts w:ascii="Arial" w:hAnsi="Arial" w:cs="Arial"/>
          <w:sz w:val="20"/>
          <w:szCs w:val="20"/>
          <w:lang w:val="en-GB"/>
        </w:rPr>
      </w:pPr>
    </w:p>
    <w:p w14:paraId="2EED594F" w14:textId="2B883CBB" w:rsidR="00663611" w:rsidRDefault="00663611" w:rsidP="00663611">
      <w:pPr>
        <w:rPr>
          <w:rFonts w:ascii="Arial" w:hAnsi="Arial" w:cs="Arial"/>
          <w:b/>
          <w:bCs/>
          <w:sz w:val="20"/>
          <w:szCs w:val="20"/>
          <w:lang w:val="en-US"/>
        </w:rPr>
      </w:pPr>
      <w:r w:rsidRPr="00DB18EF">
        <w:rPr>
          <w:rFonts w:ascii="Arial" w:hAnsi="Arial" w:cs="Arial"/>
          <w:b/>
          <w:bCs/>
          <w:sz w:val="20"/>
          <w:szCs w:val="20"/>
          <w:lang w:val="en-US"/>
        </w:rPr>
        <w:t xml:space="preserve">Aspect </w:t>
      </w:r>
      <w:r>
        <w:rPr>
          <w:rFonts w:ascii="Arial" w:hAnsi="Arial" w:cs="Arial"/>
          <w:b/>
          <w:bCs/>
          <w:sz w:val="20"/>
          <w:szCs w:val="20"/>
          <w:lang w:val="en-US"/>
        </w:rPr>
        <w:t>2</w:t>
      </w:r>
      <w:r w:rsidRPr="00DB18EF">
        <w:rPr>
          <w:rFonts w:ascii="Arial" w:hAnsi="Arial" w:cs="Arial"/>
          <w:b/>
          <w:bCs/>
          <w:sz w:val="20"/>
          <w:szCs w:val="20"/>
          <w:lang w:val="en-US"/>
        </w:rPr>
        <w:t xml:space="preserve">: </w:t>
      </w:r>
      <w:r w:rsidR="008811AA">
        <w:rPr>
          <w:rFonts w:ascii="Arial" w:hAnsi="Arial" w:cs="Arial"/>
          <w:b/>
          <w:bCs/>
          <w:sz w:val="20"/>
          <w:szCs w:val="20"/>
          <w:lang w:val="en-US"/>
        </w:rPr>
        <w:t>RLC RTT</w:t>
      </w:r>
      <w:r w:rsidR="0038335F">
        <w:rPr>
          <w:rFonts w:ascii="Arial" w:hAnsi="Arial" w:cs="Arial"/>
          <w:b/>
          <w:bCs/>
          <w:sz w:val="20"/>
          <w:szCs w:val="20"/>
          <w:lang w:val="en-US"/>
        </w:rPr>
        <w:t xml:space="preserve"> </w:t>
      </w:r>
    </w:p>
    <w:p w14:paraId="49BF4F83" w14:textId="77777777" w:rsidR="008811AA" w:rsidRPr="00DB18EF" w:rsidRDefault="008811AA" w:rsidP="00663611">
      <w:pPr>
        <w:rPr>
          <w:rFonts w:ascii="Arial" w:hAnsi="Arial" w:cs="Arial"/>
          <w:b/>
          <w:bCs/>
          <w:sz w:val="20"/>
          <w:szCs w:val="20"/>
          <w:lang w:val="en-US"/>
        </w:rPr>
      </w:pPr>
    </w:p>
    <w:p w14:paraId="25C7F850" w14:textId="5FE4B33D" w:rsidR="00CF1B46" w:rsidRPr="0089633E" w:rsidRDefault="00235628" w:rsidP="00B46FD3">
      <w:pPr>
        <w:rPr>
          <w:lang w:val="en-US"/>
        </w:rPr>
      </w:pPr>
      <w:r>
        <w:rPr>
          <w:rFonts w:ascii="Arial" w:hAnsi="Arial" w:cs="Arial"/>
          <w:sz w:val="20"/>
          <w:szCs w:val="20"/>
          <w:lang w:val="en-US"/>
        </w:rPr>
        <w:t>I</w:t>
      </w:r>
      <w:r w:rsidR="002F3449">
        <w:rPr>
          <w:rFonts w:ascii="Arial" w:hAnsi="Arial" w:cs="Arial"/>
          <w:sz w:val="20"/>
          <w:szCs w:val="20"/>
          <w:lang w:val="en-US"/>
        </w:rPr>
        <w:t xml:space="preserve">n NR Rel-15, RLC RTT for different SCS was defined based on an assumption RLC RTT = N x HARQ RTT where N takes the values between 6 and 9. HARQ RTT may comprise of delay components: </w:t>
      </w:r>
      <w:r w:rsidR="00CF1B46">
        <w:rPr>
          <w:rFonts w:ascii="Arial" w:hAnsi="Arial" w:cs="Arial"/>
          <w:sz w:val="20"/>
          <w:szCs w:val="20"/>
          <w:lang w:val="en-US"/>
        </w:rPr>
        <w:t xml:space="preserve">delay for scheduling and grant allocation, processing time at UE and gNB, transmission time over the air etc. </w:t>
      </w:r>
    </w:p>
    <w:p w14:paraId="0D08CDB3" w14:textId="77777777" w:rsidR="00CF1B46" w:rsidRPr="00B23308" w:rsidRDefault="00CF1B46" w:rsidP="00B23308">
      <w:pPr>
        <w:rPr>
          <w:rFonts w:ascii="Arial" w:hAnsi="Arial" w:cs="Arial"/>
          <w:sz w:val="20"/>
          <w:szCs w:val="20"/>
          <w:lang w:val="en-GB"/>
        </w:rPr>
      </w:pPr>
    </w:p>
    <w:p w14:paraId="45146813" w14:textId="63BD0A2B" w:rsidR="001604C7" w:rsidRDefault="001604C7" w:rsidP="00AA6D0B">
      <w:pPr>
        <w:rPr>
          <w:rFonts w:ascii="Arial" w:hAnsi="Arial" w:cs="Arial"/>
          <w:sz w:val="20"/>
          <w:szCs w:val="20"/>
          <w:lang w:val="en-US"/>
        </w:rPr>
      </w:pPr>
      <w:r>
        <w:rPr>
          <w:rFonts w:ascii="Arial" w:hAnsi="Arial" w:cs="Arial"/>
          <w:sz w:val="20"/>
          <w:szCs w:val="20"/>
          <w:lang w:val="en-US"/>
        </w:rPr>
        <w:t xml:space="preserve">RAN1 has made the following agreement regarding N1, N2 and N3 in RAN1#106, </w:t>
      </w:r>
    </w:p>
    <w:p w14:paraId="23A4D120" w14:textId="77777777" w:rsidR="001604C7" w:rsidRPr="00B46FD3" w:rsidRDefault="001604C7" w:rsidP="001604C7">
      <w:pPr>
        <w:rPr>
          <w:iCs/>
          <w:sz w:val="20"/>
          <w:lang w:val="en-US" w:eastAsia="x-none"/>
        </w:rPr>
      </w:pPr>
      <w:r w:rsidRPr="00B46FD3">
        <w:rPr>
          <w:iCs/>
          <w:highlight w:val="green"/>
          <w:lang w:val="en-US" w:eastAsia="x-none"/>
        </w:rPr>
        <w:t>Agreement:</w:t>
      </w:r>
    </w:p>
    <w:p w14:paraId="04F780C9" w14:textId="40890D0C" w:rsidR="001604C7" w:rsidRPr="00B46FD3" w:rsidRDefault="001604C7" w:rsidP="001604C7">
      <w:pPr>
        <w:rPr>
          <w:rFonts w:ascii="Arial" w:hAnsi="Arial" w:cs="Arial"/>
          <w:i/>
          <w:iCs/>
          <w:sz w:val="18"/>
          <w:szCs w:val="18"/>
          <w:lang w:val="en-US" w:eastAsia="en-US"/>
        </w:rPr>
      </w:pPr>
      <w:r w:rsidRPr="00B46FD3">
        <w:rPr>
          <w:rFonts w:ascii="Arial" w:hAnsi="Arial" w:cs="Arial"/>
          <w:i/>
          <w:iCs/>
          <w:sz w:val="18"/>
          <w:szCs w:val="18"/>
          <w:lang w:val="en-US"/>
        </w:rPr>
        <w:t xml:space="preserve">For NR operation with 480 and 960 </w:t>
      </w:r>
      <w:r w:rsidR="00BE26CF">
        <w:rPr>
          <w:rFonts w:ascii="Arial" w:hAnsi="Arial" w:cs="Arial"/>
          <w:i/>
          <w:iCs/>
          <w:sz w:val="18"/>
          <w:szCs w:val="18"/>
          <w:lang w:val="en-US"/>
        </w:rPr>
        <w:t>kHz</w:t>
      </w:r>
      <w:r w:rsidRPr="00B46FD3">
        <w:rPr>
          <w:rFonts w:ascii="Arial" w:hAnsi="Arial" w:cs="Arial"/>
          <w:i/>
          <w:iCs/>
          <w:sz w:val="18"/>
          <w:szCs w:val="18"/>
          <w:lang w:val="en-US"/>
        </w:rPr>
        <w:t xml:space="preserve"> SCS, adopt at least the values of N1, N2 and N3 as in the following tables for single and multi-PDSCH/PUSCH scheduling.</w:t>
      </w:r>
    </w:p>
    <w:p w14:paraId="26144F6D" w14:textId="77777777" w:rsidR="001604C7" w:rsidRPr="00B46FD3" w:rsidRDefault="001604C7" w:rsidP="001604C7">
      <w:pPr>
        <w:pStyle w:val="ListParagraph"/>
        <w:numPr>
          <w:ilvl w:val="0"/>
          <w:numId w:val="44"/>
        </w:numPr>
        <w:overflowPunct/>
        <w:autoSpaceDE/>
        <w:autoSpaceDN/>
        <w:adjustRightInd/>
        <w:spacing w:line="256" w:lineRule="auto"/>
        <w:textAlignment w:val="auto"/>
        <w:rPr>
          <w:rFonts w:ascii="Arial" w:hAnsi="Arial" w:cs="Arial"/>
          <w:i/>
          <w:iCs/>
          <w:sz w:val="18"/>
          <w:szCs w:val="18"/>
        </w:rPr>
      </w:pPr>
      <w:r w:rsidRPr="00B46FD3">
        <w:rPr>
          <w:rFonts w:ascii="Arial" w:hAnsi="Arial" w:cs="Arial"/>
          <w:i/>
          <w:iCs/>
          <w:sz w:val="18"/>
          <w:szCs w:val="18"/>
        </w:rPr>
        <w:t>Note: N1/N2 applies to any PDSCH/PUSCH for multi-PDSCH/PUSCH scheduling</w:t>
      </w:r>
    </w:p>
    <w:p w14:paraId="7437C91C" w14:textId="77777777" w:rsidR="001604C7" w:rsidRPr="00B46FD3" w:rsidRDefault="001604C7" w:rsidP="001604C7">
      <w:pPr>
        <w:pStyle w:val="ListParagraph"/>
        <w:numPr>
          <w:ilvl w:val="0"/>
          <w:numId w:val="44"/>
        </w:numPr>
        <w:overflowPunct/>
        <w:autoSpaceDE/>
        <w:autoSpaceDN/>
        <w:adjustRightInd/>
        <w:spacing w:line="256" w:lineRule="auto"/>
        <w:textAlignment w:val="auto"/>
        <w:rPr>
          <w:rFonts w:ascii="Arial" w:hAnsi="Arial" w:cs="Arial"/>
          <w:i/>
          <w:iCs/>
          <w:sz w:val="18"/>
          <w:szCs w:val="18"/>
        </w:rPr>
      </w:pPr>
      <w:r w:rsidRPr="00B46FD3">
        <w:rPr>
          <w:rFonts w:ascii="Arial" w:hAnsi="Arial" w:cs="Arial"/>
          <w:i/>
          <w:iCs/>
          <w:sz w:val="18"/>
          <w:szCs w:val="18"/>
        </w:rPr>
        <w:t>RAN1 to study (until RAN1#106b-e) and possibly introduce smaller values considering at least the following factors</w:t>
      </w:r>
    </w:p>
    <w:p w14:paraId="1B2B2013" w14:textId="77777777" w:rsidR="001604C7" w:rsidRPr="00B46FD3" w:rsidRDefault="001604C7" w:rsidP="001604C7">
      <w:pPr>
        <w:pStyle w:val="ListParagraph"/>
        <w:numPr>
          <w:ilvl w:val="1"/>
          <w:numId w:val="44"/>
        </w:numPr>
        <w:overflowPunct/>
        <w:autoSpaceDE/>
        <w:autoSpaceDN/>
        <w:adjustRightInd/>
        <w:spacing w:line="256" w:lineRule="auto"/>
        <w:textAlignment w:val="auto"/>
        <w:rPr>
          <w:rFonts w:ascii="Arial" w:hAnsi="Arial" w:cs="Arial"/>
          <w:i/>
          <w:iCs/>
          <w:sz w:val="18"/>
          <w:szCs w:val="18"/>
        </w:rPr>
      </w:pPr>
      <w:r w:rsidRPr="00B46FD3">
        <w:rPr>
          <w:rFonts w:ascii="Arial" w:hAnsi="Arial" w:cs="Arial"/>
          <w:i/>
          <w:iCs/>
          <w:sz w:val="18"/>
          <w:szCs w:val="18"/>
        </w:rPr>
        <w:t>PDCCH monitoring capability</w:t>
      </w:r>
    </w:p>
    <w:p w14:paraId="607A37C4" w14:textId="77777777" w:rsidR="001604C7" w:rsidRPr="00B46FD3" w:rsidRDefault="001604C7" w:rsidP="001604C7">
      <w:pPr>
        <w:pStyle w:val="ListParagraph"/>
        <w:numPr>
          <w:ilvl w:val="1"/>
          <w:numId w:val="44"/>
        </w:numPr>
        <w:overflowPunct/>
        <w:autoSpaceDE/>
        <w:autoSpaceDN/>
        <w:adjustRightInd/>
        <w:spacing w:line="256" w:lineRule="auto"/>
        <w:textAlignment w:val="auto"/>
        <w:rPr>
          <w:rFonts w:ascii="Arial" w:hAnsi="Arial" w:cs="Arial"/>
          <w:i/>
          <w:iCs/>
          <w:sz w:val="18"/>
          <w:szCs w:val="18"/>
        </w:rPr>
      </w:pPr>
      <w:r w:rsidRPr="00B46FD3">
        <w:rPr>
          <w:rFonts w:ascii="Arial" w:hAnsi="Arial" w:cs="Arial"/>
          <w:i/>
          <w:iCs/>
          <w:sz w:val="18"/>
          <w:szCs w:val="18"/>
        </w:rPr>
        <w:t>Mix numerology scheduling</w:t>
      </w:r>
    </w:p>
    <w:p w14:paraId="4BBA4341" w14:textId="77777777" w:rsidR="001604C7" w:rsidRPr="00B46FD3" w:rsidRDefault="001604C7" w:rsidP="001604C7">
      <w:pPr>
        <w:pStyle w:val="ListParagraph"/>
        <w:numPr>
          <w:ilvl w:val="1"/>
          <w:numId w:val="44"/>
        </w:numPr>
        <w:overflowPunct/>
        <w:autoSpaceDE/>
        <w:autoSpaceDN/>
        <w:adjustRightInd/>
        <w:spacing w:line="256" w:lineRule="auto"/>
        <w:textAlignment w:val="auto"/>
        <w:rPr>
          <w:rFonts w:ascii="Arial" w:hAnsi="Arial" w:cs="Arial"/>
          <w:i/>
          <w:iCs/>
          <w:sz w:val="18"/>
          <w:szCs w:val="18"/>
        </w:rPr>
      </w:pPr>
      <w:r w:rsidRPr="00B46FD3">
        <w:rPr>
          <w:rFonts w:ascii="Arial" w:hAnsi="Arial" w:cs="Arial"/>
          <w:i/>
          <w:iCs/>
          <w:sz w:val="18"/>
          <w:szCs w:val="18"/>
        </w:rPr>
        <w:t>Multi-PDSCH/PUSCH scheduling</w:t>
      </w:r>
    </w:p>
    <w:p w14:paraId="43B2E16A" w14:textId="77777777" w:rsidR="001604C7" w:rsidRPr="00B46FD3" w:rsidRDefault="001604C7" w:rsidP="001604C7">
      <w:pPr>
        <w:pStyle w:val="ListParagraph"/>
        <w:numPr>
          <w:ilvl w:val="1"/>
          <w:numId w:val="44"/>
        </w:numPr>
        <w:overflowPunct/>
        <w:autoSpaceDE/>
        <w:autoSpaceDN/>
        <w:adjustRightInd/>
        <w:spacing w:line="256" w:lineRule="auto"/>
        <w:textAlignment w:val="auto"/>
        <w:rPr>
          <w:rFonts w:ascii="Arial" w:hAnsi="Arial" w:cs="Arial"/>
          <w:i/>
          <w:iCs/>
          <w:sz w:val="18"/>
          <w:szCs w:val="18"/>
        </w:rPr>
      </w:pPr>
      <w:r w:rsidRPr="00B46FD3">
        <w:rPr>
          <w:rFonts w:ascii="Arial" w:hAnsi="Arial" w:cs="Arial"/>
          <w:i/>
          <w:iCs/>
          <w:sz w:val="18"/>
          <w:szCs w:val="18"/>
        </w:rPr>
        <w:t>Cross-carrier scheduling</w:t>
      </w:r>
    </w:p>
    <w:p w14:paraId="407E8051" w14:textId="77777777" w:rsidR="001604C7" w:rsidRPr="00B46FD3" w:rsidRDefault="001604C7" w:rsidP="001604C7">
      <w:pPr>
        <w:pStyle w:val="ListParagraph"/>
        <w:numPr>
          <w:ilvl w:val="0"/>
          <w:numId w:val="44"/>
        </w:numPr>
        <w:overflowPunct/>
        <w:autoSpaceDE/>
        <w:autoSpaceDN/>
        <w:adjustRightInd/>
        <w:spacing w:line="256" w:lineRule="auto"/>
        <w:textAlignment w:val="auto"/>
        <w:rPr>
          <w:rFonts w:ascii="Arial" w:hAnsi="Arial" w:cs="Arial"/>
          <w:i/>
          <w:iCs/>
          <w:sz w:val="18"/>
          <w:szCs w:val="18"/>
        </w:rPr>
      </w:pPr>
      <w:r w:rsidRPr="00B46FD3">
        <w:rPr>
          <w:rFonts w:ascii="Arial" w:hAnsi="Arial" w:cs="Arial"/>
          <w:i/>
          <w:iCs/>
          <w:sz w:val="18"/>
          <w:szCs w:val="18"/>
        </w:rPr>
        <w:t>Note: The decision for the number of HARQ processes should take this agreement into account.</w:t>
      </w:r>
    </w:p>
    <w:p w14:paraId="500D70FA" w14:textId="77777777" w:rsidR="001604C7" w:rsidRPr="00B46FD3" w:rsidRDefault="001604C7" w:rsidP="001604C7">
      <w:pPr>
        <w:pStyle w:val="Caption"/>
        <w:ind w:left="933" w:firstLine="219"/>
        <w:jc w:val="center"/>
        <w:rPr>
          <w:rFonts w:ascii="Arial" w:hAnsi="Arial" w:cs="Arial"/>
          <w:b w:val="0"/>
          <w:i/>
          <w:iCs/>
          <w:sz w:val="18"/>
          <w:szCs w:val="18"/>
        </w:rPr>
      </w:pPr>
      <w:r w:rsidRPr="00B46FD3">
        <w:rPr>
          <w:rFonts w:ascii="Arial" w:hAnsi="Arial" w:cs="Arial"/>
          <w:b w:val="0"/>
          <w:i/>
          <w:iCs/>
          <w:sz w:val="18"/>
          <w:szCs w:val="18"/>
        </w:rPr>
        <w:lastRenderedPageBreak/>
        <w:t>Table 2-2.1 PDSCH processing time arrange for PDSCH processing capability 1</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4590"/>
        <w:gridCol w:w="4076"/>
      </w:tblGrid>
      <w:tr w:rsidR="001604C7" w:rsidRPr="00946AE5" w14:paraId="42766CAD" w14:textId="77777777" w:rsidTr="00B46FD3">
        <w:trPr>
          <w:jc w:val="center"/>
        </w:trPr>
        <w:tc>
          <w:tcPr>
            <w:tcW w:w="1215" w:type="dxa"/>
            <w:vMerge w:val="restart"/>
            <w:tcBorders>
              <w:top w:val="single" w:sz="4" w:space="0" w:color="auto"/>
              <w:left w:val="single" w:sz="4" w:space="0" w:color="auto"/>
              <w:bottom w:val="single" w:sz="4" w:space="0" w:color="auto"/>
              <w:right w:val="single" w:sz="4" w:space="0" w:color="auto"/>
            </w:tcBorders>
            <w:vAlign w:val="center"/>
            <w:hideMark/>
          </w:tcPr>
          <w:p w14:paraId="2EB40096" w14:textId="77777777" w:rsidR="001604C7" w:rsidRPr="00B46FD3" w:rsidRDefault="001604C7">
            <w:pPr>
              <w:pStyle w:val="TAH"/>
              <w:rPr>
                <w:rFonts w:eastAsia="Batang" w:cs="Arial"/>
                <w:i/>
                <w:iCs/>
                <w:color w:val="000000"/>
                <w:szCs w:val="18"/>
              </w:rPr>
            </w:pPr>
            <w:r w:rsidRPr="00B46FD3">
              <w:rPr>
                <w:rFonts w:eastAsia="Batang" w:cs="Arial"/>
                <w:i/>
                <w:iCs/>
                <w:color w:val="000000"/>
                <w:position w:val="-8"/>
                <w:szCs w:val="18"/>
                <w:lang w:val="en-GB" w:eastAsia="en-GB"/>
              </w:rPr>
              <w:object w:dxaOrig="285" w:dyaOrig="285" w14:anchorId="767338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4.15pt" o:ole="">
                  <v:imagedata r:id="rId11" o:title=""/>
                </v:shape>
                <o:OLEObject Type="Embed" ProgID="Equation.3" ShapeID="_x0000_i1025" DrawAspect="Content" ObjectID="_1696339709" r:id="rId12"/>
              </w:object>
            </w:r>
          </w:p>
        </w:tc>
        <w:tc>
          <w:tcPr>
            <w:tcW w:w="8666" w:type="dxa"/>
            <w:gridSpan w:val="2"/>
            <w:tcBorders>
              <w:top w:val="single" w:sz="4" w:space="0" w:color="auto"/>
              <w:left w:val="single" w:sz="4" w:space="0" w:color="auto"/>
              <w:bottom w:val="single" w:sz="4" w:space="0" w:color="auto"/>
              <w:right w:val="single" w:sz="4" w:space="0" w:color="auto"/>
            </w:tcBorders>
            <w:hideMark/>
          </w:tcPr>
          <w:p w14:paraId="4A874532" w14:textId="77777777" w:rsidR="001604C7" w:rsidRPr="00B46FD3" w:rsidRDefault="001604C7">
            <w:pPr>
              <w:pStyle w:val="TAH"/>
              <w:rPr>
                <w:rFonts w:eastAsia="Batang" w:cs="Arial"/>
                <w:b w:val="0"/>
                <w:i/>
                <w:iCs/>
                <w:color w:val="000000"/>
                <w:szCs w:val="18"/>
              </w:rPr>
            </w:pPr>
            <w:r w:rsidRPr="00B46FD3">
              <w:rPr>
                <w:rFonts w:eastAsia="Batang" w:cs="Arial"/>
                <w:b w:val="0"/>
                <w:i/>
                <w:iCs/>
                <w:color w:val="000000"/>
                <w:szCs w:val="18"/>
              </w:rPr>
              <w:t>PDSCH decoding time N</w:t>
            </w:r>
            <w:r w:rsidRPr="00B46FD3">
              <w:rPr>
                <w:rFonts w:eastAsia="Batang" w:cs="Arial"/>
                <w:b w:val="0"/>
                <w:i/>
                <w:iCs/>
                <w:color w:val="000000"/>
                <w:szCs w:val="18"/>
                <w:vertAlign w:val="subscript"/>
              </w:rPr>
              <w:t>1</w:t>
            </w:r>
            <w:r w:rsidRPr="00B46FD3">
              <w:rPr>
                <w:rFonts w:eastAsia="Batang" w:cs="Arial"/>
                <w:b w:val="0"/>
                <w:i/>
                <w:iCs/>
                <w:color w:val="000000"/>
                <w:szCs w:val="18"/>
              </w:rPr>
              <w:t xml:space="preserve"> [symbols]</w:t>
            </w:r>
          </w:p>
        </w:tc>
      </w:tr>
      <w:tr w:rsidR="001604C7" w:rsidRPr="00946AE5" w14:paraId="5558B558" w14:textId="77777777" w:rsidTr="00B46FD3">
        <w:trPr>
          <w:jc w:val="center"/>
        </w:trPr>
        <w:tc>
          <w:tcPr>
            <w:tcW w:w="1215" w:type="dxa"/>
            <w:vMerge/>
            <w:tcBorders>
              <w:top w:val="single" w:sz="4" w:space="0" w:color="auto"/>
              <w:left w:val="single" w:sz="4" w:space="0" w:color="auto"/>
              <w:bottom w:val="single" w:sz="4" w:space="0" w:color="auto"/>
              <w:right w:val="single" w:sz="4" w:space="0" w:color="auto"/>
            </w:tcBorders>
            <w:vAlign w:val="center"/>
            <w:hideMark/>
          </w:tcPr>
          <w:p w14:paraId="5433F6B2" w14:textId="77777777" w:rsidR="001604C7" w:rsidRPr="0089633E" w:rsidRDefault="001604C7">
            <w:pPr>
              <w:rPr>
                <w:rFonts w:ascii="Arial" w:eastAsia="Batang" w:hAnsi="Arial" w:cs="Arial"/>
                <w:b/>
                <w:i/>
                <w:iCs/>
                <w:color w:val="000000"/>
                <w:sz w:val="18"/>
                <w:szCs w:val="18"/>
                <w:lang w:val="en-GB" w:eastAsia="en-GB"/>
              </w:rPr>
            </w:pPr>
          </w:p>
        </w:tc>
        <w:tc>
          <w:tcPr>
            <w:tcW w:w="4590" w:type="dxa"/>
            <w:tcBorders>
              <w:top w:val="single" w:sz="4" w:space="0" w:color="auto"/>
              <w:left w:val="single" w:sz="4" w:space="0" w:color="auto"/>
              <w:bottom w:val="single" w:sz="4" w:space="0" w:color="auto"/>
              <w:right w:val="single" w:sz="4" w:space="0" w:color="auto"/>
            </w:tcBorders>
            <w:hideMark/>
          </w:tcPr>
          <w:p w14:paraId="688C004D" w14:textId="77777777" w:rsidR="001604C7" w:rsidRPr="00B46FD3" w:rsidRDefault="001604C7">
            <w:pPr>
              <w:pStyle w:val="TAH"/>
              <w:rPr>
                <w:rFonts w:eastAsia="Batang" w:cs="Arial"/>
                <w:b w:val="0"/>
                <w:i/>
                <w:iCs/>
                <w:color w:val="000000"/>
                <w:szCs w:val="18"/>
              </w:rPr>
            </w:pPr>
            <w:r w:rsidRPr="00B46FD3">
              <w:rPr>
                <w:rFonts w:eastAsia="Batang" w:cs="Arial"/>
                <w:b w:val="0"/>
                <w:i/>
                <w:iCs/>
                <w:color w:val="000000"/>
                <w:szCs w:val="18"/>
              </w:rPr>
              <w:t xml:space="preserve">dmrs-AdditionalPosition = pos0 in </w:t>
            </w:r>
            <w:r w:rsidRPr="00B46FD3">
              <w:rPr>
                <w:rFonts w:eastAsia="Batang" w:cs="Arial"/>
                <w:b w:val="0"/>
                <w:i/>
                <w:iCs/>
                <w:color w:val="000000"/>
                <w:szCs w:val="18"/>
              </w:rPr>
              <w:br/>
              <w:t xml:space="preserve">DMRS-DownlinkConfig in both of </w:t>
            </w:r>
            <w:r w:rsidRPr="00B46FD3">
              <w:rPr>
                <w:rFonts w:eastAsia="Batang" w:cs="Arial"/>
                <w:b w:val="0"/>
                <w:i/>
                <w:iCs/>
                <w:color w:val="000000"/>
                <w:szCs w:val="18"/>
              </w:rPr>
              <w:br/>
            </w:r>
            <w:r w:rsidRPr="00B46FD3">
              <w:rPr>
                <w:rFonts w:cs="Arial"/>
                <w:b w:val="0"/>
                <w:i/>
                <w:iCs/>
                <w:szCs w:val="18"/>
              </w:rPr>
              <w:t>dmrs-DownlinkForPDSCH-MappingTypeA, dmrs-DownlinkForPDSCH-MappingTypeB</w:t>
            </w:r>
          </w:p>
        </w:tc>
        <w:tc>
          <w:tcPr>
            <w:tcW w:w="4076" w:type="dxa"/>
            <w:tcBorders>
              <w:top w:val="single" w:sz="4" w:space="0" w:color="auto"/>
              <w:left w:val="single" w:sz="4" w:space="0" w:color="auto"/>
              <w:bottom w:val="single" w:sz="4" w:space="0" w:color="auto"/>
              <w:right w:val="single" w:sz="4" w:space="0" w:color="auto"/>
            </w:tcBorders>
            <w:hideMark/>
          </w:tcPr>
          <w:p w14:paraId="5DF46A8E" w14:textId="77777777" w:rsidR="001604C7" w:rsidRPr="00B46FD3" w:rsidRDefault="001604C7">
            <w:pPr>
              <w:pStyle w:val="TAH"/>
              <w:rPr>
                <w:rFonts w:eastAsia="Batang" w:cs="Arial"/>
                <w:b w:val="0"/>
                <w:i/>
                <w:iCs/>
                <w:color w:val="000000"/>
                <w:szCs w:val="18"/>
              </w:rPr>
            </w:pPr>
            <w:r w:rsidRPr="00B46FD3">
              <w:rPr>
                <w:rFonts w:eastAsia="Batang" w:cs="Arial"/>
                <w:b w:val="0"/>
                <w:i/>
                <w:iCs/>
                <w:color w:val="000000"/>
                <w:szCs w:val="18"/>
              </w:rPr>
              <w:t xml:space="preserve">dmrs-AdditionalPosition ≠ pos0 in </w:t>
            </w:r>
            <w:r w:rsidRPr="00B46FD3">
              <w:rPr>
                <w:rFonts w:eastAsia="Batang" w:cs="Arial"/>
                <w:b w:val="0"/>
                <w:i/>
                <w:iCs/>
                <w:color w:val="000000"/>
                <w:szCs w:val="18"/>
              </w:rPr>
              <w:br/>
              <w:t xml:space="preserve">DMRS-DownlinkConfig in either of </w:t>
            </w:r>
            <w:r w:rsidRPr="00B46FD3">
              <w:rPr>
                <w:rFonts w:eastAsia="Batang" w:cs="Arial"/>
                <w:b w:val="0"/>
                <w:i/>
                <w:iCs/>
                <w:color w:val="000000"/>
                <w:szCs w:val="18"/>
              </w:rPr>
              <w:br/>
            </w:r>
            <w:r w:rsidRPr="00B46FD3">
              <w:rPr>
                <w:rFonts w:cs="Arial"/>
                <w:b w:val="0"/>
                <w:i/>
                <w:iCs/>
                <w:szCs w:val="18"/>
              </w:rPr>
              <w:t>dmrs-DownlinkForPDSCH-MappingTypeA, dmrs-DownlinkForPDSCH-MappingTypeB</w:t>
            </w:r>
          </w:p>
          <w:p w14:paraId="04A8A899" w14:textId="77777777" w:rsidR="001604C7" w:rsidRPr="00B46FD3" w:rsidRDefault="001604C7">
            <w:pPr>
              <w:pStyle w:val="TAH"/>
              <w:rPr>
                <w:rFonts w:eastAsia="Batang" w:cs="Arial"/>
                <w:b w:val="0"/>
                <w:i/>
                <w:iCs/>
                <w:color w:val="000000"/>
                <w:szCs w:val="18"/>
              </w:rPr>
            </w:pPr>
            <w:r w:rsidRPr="00B46FD3">
              <w:rPr>
                <w:rFonts w:eastAsia="Batang" w:cs="Arial"/>
                <w:b w:val="0"/>
                <w:i/>
                <w:iCs/>
                <w:color w:val="000000"/>
                <w:szCs w:val="18"/>
              </w:rPr>
              <w:t>or if the higher layer parameter is not configured</w:t>
            </w:r>
          </w:p>
        </w:tc>
      </w:tr>
      <w:tr w:rsidR="001604C7" w:rsidRPr="00AE4795" w14:paraId="4A255575" w14:textId="77777777" w:rsidTr="00B46FD3">
        <w:trPr>
          <w:jc w:val="center"/>
        </w:trPr>
        <w:tc>
          <w:tcPr>
            <w:tcW w:w="1215" w:type="dxa"/>
            <w:tcBorders>
              <w:top w:val="single" w:sz="4" w:space="0" w:color="auto"/>
              <w:left w:val="single" w:sz="4" w:space="0" w:color="auto"/>
              <w:bottom w:val="single" w:sz="4" w:space="0" w:color="auto"/>
              <w:right w:val="single" w:sz="4" w:space="0" w:color="auto"/>
            </w:tcBorders>
            <w:hideMark/>
          </w:tcPr>
          <w:p w14:paraId="4731E0E9" w14:textId="2A41AD90" w:rsidR="001604C7" w:rsidRPr="00B46FD3" w:rsidRDefault="001604C7">
            <w:pPr>
              <w:pStyle w:val="TAC"/>
              <w:rPr>
                <w:rFonts w:eastAsia="Times New Roman" w:cs="Arial"/>
                <w:i/>
                <w:iCs/>
                <w:color w:val="000000"/>
                <w:szCs w:val="18"/>
              </w:rPr>
            </w:pPr>
            <w:r w:rsidRPr="00B46FD3">
              <w:rPr>
                <w:rFonts w:eastAsia="Times New Roman" w:cs="Arial"/>
                <w:i/>
                <w:iCs/>
                <w:color w:val="000000"/>
                <w:szCs w:val="18"/>
              </w:rPr>
              <w:t xml:space="preserve">3 (120 </w:t>
            </w:r>
            <w:r w:rsidR="00BE26CF">
              <w:rPr>
                <w:rFonts w:cs="Arial"/>
                <w:i/>
                <w:iCs/>
                <w:color w:val="000000"/>
                <w:szCs w:val="18"/>
              </w:rPr>
              <w:t>kHz</w:t>
            </w:r>
            <w:r w:rsidRPr="00B46FD3">
              <w:rPr>
                <w:rFonts w:eastAsia="Times New Roman" w:cs="Arial"/>
                <w:i/>
                <w:iCs/>
                <w:color w:val="000000"/>
                <w:szCs w:val="18"/>
              </w:rPr>
              <w:t>)</w:t>
            </w:r>
          </w:p>
        </w:tc>
        <w:tc>
          <w:tcPr>
            <w:tcW w:w="4590" w:type="dxa"/>
            <w:tcBorders>
              <w:top w:val="single" w:sz="4" w:space="0" w:color="auto"/>
              <w:left w:val="single" w:sz="4" w:space="0" w:color="auto"/>
              <w:bottom w:val="single" w:sz="4" w:space="0" w:color="auto"/>
              <w:right w:val="single" w:sz="4" w:space="0" w:color="auto"/>
            </w:tcBorders>
            <w:hideMark/>
          </w:tcPr>
          <w:p w14:paraId="5F8E32B8" w14:textId="77777777" w:rsidR="001604C7" w:rsidRPr="00B46FD3" w:rsidRDefault="001604C7">
            <w:pPr>
              <w:pStyle w:val="TAC"/>
              <w:ind w:firstLineChars="750" w:firstLine="1350"/>
              <w:rPr>
                <w:rFonts w:eastAsia="Times New Roman" w:cs="Arial"/>
                <w:i/>
                <w:iCs/>
                <w:color w:val="000000"/>
                <w:szCs w:val="18"/>
              </w:rPr>
            </w:pPr>
            <w:r w:rsidRPr="00B46FD3">
              <w:rPr>
                <w:rFonts w:eastAsia="Batang" w:cs="Arial"/>
                <w:i/>
                <w:iCs/>
                <w:color w:val="000000"/>
                <w:szCs w:val="18"/>
              </w:rPr>
              <w:t>20</w:t>
            </w:r>
          </w:p>
        </w:tc>
        <w:tc>
          <w:tcPr>
            <w:tcW w:w="4076" w:type="dxa"/>
            <w:tcBorders>
              <w:top w:val="single" w:sz="4" w:space="0" w:color="auto"/>
              <w:left w:val="single" w:sz="4" w:space="0" w:color="auto"/>
              <w:bottom w:val="single" w:sz="4" w:space="0" w:color="auto"/>
              <w:right w:val="single" w:sz="4" w:space="0" w:color="auto"/>
            </w:tcBorders>
            <w:hideMark/>
          </w:tcPr>
          <w:p w14:paraId="6D3CA225" w14:textId="77777777" w:rsidR="001604C7" w:rsidRPr="00B46FD3" w:rsidRDefault="001604C7">
            <w:pPr>
              <w:pStyle w:val="TAC"/>
              <w:rPr>
                <w:rFonts w:eastAsia="Batang" w:cs="Arial"/>
                <w:i/>
                <w:iCs/>
                <w:color w:val="000000"/>
                <w:szCs w:val="18"/>
              </w:rPr>
            </w:pPr>
            <w:r w:rsidRPr="00B46FD3">
              <w:rPr>
                <w:rFonts w:eastAsia="Batang" w:cs="Arial"/>
                <w:i/>
                <w:iCs/>
                <w:color w:val="000000"/>
                <w:szCs w:val="18"/>
              </w:rPr>
              <w:t>24</w:t>
            </w:r>
          </w:p>
        </w:tc>
      </w:tr>
      <w:tr w:rsidR="001604C7" w:rsidRPr="00AE4795" w14:paraId="1F7845E8" w14:textId="77777777" w:rsidTr="00B46FD3">
        <w:trPr>
          <w:trHeight w:val="47"/>
          <w:jc w:val="center"/>
        </w:trPr>
        <w:tc>
          <w:tcPr>
            <w:tcW w:w="1215" w:type="dxa"/>
            <w:tcBorders>
              <w:top w:val="single" w:sz="4" w:space="0" w:color="auto"/>
              <w:left w:val="single" w:sz="4" w:space="0" w:color="auto"/>
              <w:bottom w:val="single" w:sz="4" w:space="0" w:color="auto"/>
              <w:right w:val="single" w:sz="4" w:space="0" w:color="auto"/>
            </w:tcBorders>
            <w:hideMark/>
          </w:tcPr>
          <w:p w14:paraId="154C58A0" w14:textId="4C4A21D8" w:rsidR="001604C7" w:rsidRPr="00B46FD3" w:rsidRDefault="001604C7">
            <w:pPr>
              <w:pStyle w:val="TAC"/>
              <w:rPr>
                <w:rFonts w:eastAsia="Times New Roman" w:cs="Arial"/>
                <w:i/>
                <w:iCs/>
                <w:color w:val="000000"/>
                <w:szCs w:val="18"/>
              </w:rPr>
            </w:pPr>
            <w:r w:rsidRPr="00B46FD3">
              <w:rPr>
                <w:rFonts w:eastAsia="Times New Roman" w:cs="Arial"/>
                <w:i/>
                <w:iCs/>
                <w:color w:val="000000"/>
                <w:szCs w:val="18"/>
              </w:rPr>
              <w:t xml:space="preserve">5 (480 </w:t>
            </w:r>
            <w:r w:rsidR="00BE26CF">
              <w:rPr>
                <w:rFonts w:cs="Arial"/>
                <w:i/>
                <w:iCs/>
                <w:color w:val="000000"/>
                <w:szCs w:val="18"/>
              </w:rPr>
              <w:t>kHz</w:t>
            </w:r>
            <w:r w:rsidRPr="00B46FD3">
              <w:rPr>
                <w:rFonts w:eastAsia="Times New Roman" w:cs="Arial"/>
                <w:i/>
                <w:iCs/>
                <w:color w:val="000000"/>
                <w:szCs w:val="18"/>
              </w:rPr>
              <w:t>)</w:t>
            </w:r>
          </w:p>
        </w:tc>
        <w:tc>
          <w:tcPr>
            <w:tcW w:w="4590" w:type="dxa"/>
            <w:tcBorders>
              <w:top w:val="single" w:sz="4" w:space="0" w:color="auto"/>
              <w:left w:val="single" w:sz="4" w:space="0" w:color="auto"/>
              <w:bottom w:val="single" w:sz="4" w:space="0" w:color="auto"/>
              <w:right w:val="single" w:sz="4" w:space="0" w:color="auto"/>
            </w:tcBorders>
            <w:hideMark/>
          </w:tcPr>
          <w:p w14:paraId="2CF0B3EA" w14:textId="77777777" w:rsidR="001604C7" w:rsidRPr="00B46FD3" w:rsidRDefault="001604C7">
            <w:pPr>
              <w:pStyle w:val="TAC"/>
              <w:ind w:firstLineChars="750" w:firstLine="1350"/>
              <w:rPr>
                <w:rFonts w:eastAsia="Times New Roman" w:cs="Arial"/>
                <w:i/>
                <w:iCs/>
                <w:color w:val="000000"/>
                <w:szCs w:val="18"/>
              </w:rPr>
            </w:pPr>
            <w:r w:rsidRPr="00B46FD3">
              <w:rPr>
                <w:rFonts w:cs="Arial"/>
                <w:i/>
                <w:iCs/>
                <w:szCs w:val="18"/>
              </w:rPr>
              <w:t>80</w:t>
            </w:r>
          </w:p>
        </w:tc>
        <w:tc>
          <w:tcPr>
            <w:tcW w:w="4076" w:type="dxa"/>
            <w:tcBorders>
              <w:top w:val="single" w:sz="4" w:space="0" w:color="auto"/>
              <w:left w:val="single" w:sz="4" w:space="0" w:color="auto"/>
              <w:bottom w:val="single" w:sz="4" w:space="0" w:color="auto"/>
              <w:right w:val="single" w:sz="4" w:space="0" w:color="auto"/>
            </w:tcBorders>
            <w:hideMark/>
          </w:tcPr>
          <w:p w14:paraId="2932DDEB" w14:textId="77777777" w:rsidR="001604C7" w:rsidRPr="00B46FD3" w:rsidRDefault="001604C7">
            <w:pPr>
              <w:pStyle w:val="TAC"/>
              <w:tabs>
                <w:tab w:val="left" w:pos="1855"/>
                <w:tab w:val="center" w:pos="2680"/>
              </w:tabs>
              <w:ind w:firstLineChars="750" w:firstLine="1350"/>
              <w:jc w:val="left"/>
              <w:rPr>
                <w:rFonts w:eastAsia="Times New Roman" w:cs="Arial"/>
                <w:i/>
                <w:iCs/>
                <w:color w:val="000000"/>
                <w:szCs w:val="18"/>
              </w:rPr>
            </w:pPr>
            <w:r w:rsidRPr="00B46FD3">
              <w:rPr>
                <w:rFonts w:cs="Arial"/>
                <w:i/>
                <w:iCs/>
                <w:szCs w:val="18"/>
              </w:rPr>
              <w:tab/>
              <w:t>96</w:t>
            </w:r>
          </w:p>
        </w:tc>
      </w:tr>
      <w:tr w:rsidR="001604C7" w:rsidRPr="00AE4795" w14:paraId="2B5DB1CA" w14:textId="77777777" w:rsidTr="00B46FD3">
        <w:trPr>
          <w:trHeight w:val="47"/>
          <w:jc w:val="center"/>
        </w:trPr>
        <w:tc>
          <w:tcPr>
            <w:tcW w:w="1215" w:type="dxa"/>
            <w:tcBorders>
              <w:top w:val="single" w:sz="4" w:space="0" w:color="auto"/>
              <w:left w:val="single" w:sz="4" w:space="0" w:color="auto"/>
              <w:bottom w:val="single" w:sz="4" w:space="0" w:color="auto"/>
              <w:right w:val="single" w:sz="4" w:space="0" w:color="auto"/>
            </w:tcBorders>
            <w:hideMark/>
          </w:tcPr>
          <w:p w14:paraId="641E9E56" w14:textId="728910CC" w:rsidR="001604C7" w:rsidRPr="00B46FD3" w:rsidRDefault="001604C7">
            <w:pPr>
              <w:pStyle w:val="TAC"/>
              <w:rPr>
                <w:rFonts w:eastAsia="Times New Roman" w:cs="Arial"/>
                <w:i/>
                <w:iCs/>
                <w:color w:val="000000"/>
                <w:szCs w:val="18"/>
              </w:rPr>
            </w:pPr>
            <w:r w:rsidRPr="00B46FD3">
              <w:rPr>
                <w:rFonts w:eastAsia="Times New Roman" w:cs="Arial"/>
                <w:i/>
                <w:iCs/>
                <w:color w:val="000000"/>
                <w:szCs w:val="18"/>
              </w:rPr>
              <w:t xml:space="preserve">6 (960 </w:t>
            </w:r>
            <w:r w:rsidR="00BE26CF">
              <w:rPr>
                <w:rFonts w:cs="Arial"/>
                <w:i/>
                <w:iCs/>
                <w:color w:val="000000"/>
                <w:szCs w:val="18"/>
              </w:rPr>
              <w:t>kHz</w:t>
            </w:r>
            <w:r w:rsidRPr="00B46FD3">
              <w:rPr>
                <w:rFonts w:eastAsia="Times New Roman" w:cs="Arial"/>
                <w:i/>
                <w:iCs/>
                <w:color w:val="000000"/>
                <w:szCs w:val="18"/>
              </w:rPr>
              <w:t>)</w:t>
            </w:r>
          </w:p>
        </w:tc>
        <w:tc>
          <w:tcPr>
            <w:tcW w:w="4590" w:type="dxa"/>
            <w:tcBorders>
              <w:top w:val="single" w:sz="4" w:space="0" w:color="auto"/>
              <w:left w:val="single" w:sz="4" w:space="0" w:color="auto"/>
              <w:bottom w:val="single" w:sz="4" w:space="0" w:color="auto"/>
              <w:right w:val="single" w:sz="4" w:space="0" w:color="auto"/>
            </w:tcBorders>
            <w:hideMark/>
          </w:tcPr>
          <w:p w14:paraId="05AD26E8" w14:textId="77777777" w:rsidR="001604C7" w:rsidRPr="00B46FD3" w:rsidRDefault="001604C7">
            <w:pPr>
              <w:pStyle w:val="TAC"/>
              <w:ind w:firstLineChars="750" w:firstLine="1350"/>
              <w:rPr>
                <w:rFonts w:eastAsia="Times New Roman" w:cs="Arial"/>
                <w:i/>
                <w:iCs/>
                <w:color w:val="000000"/>
                <w:szCs w:val="18"/>
              </w:rPr>
            </w:pPr>
            <w:r w:rsidRPr="00B46FD3">
              <w:rPr>
                <w:rFonts w:cs="Arial"/>
                <w:i/>
                <w:iCs/>
                <w:szCs w:val="18"/>
              </w:rPr>
              <w:t>160</w:t>
            </w:r>
          </w:p>
        </w:tc>
        <w:tc>
          <w:tcPr>
            <w:tcW w:w="4076" w:type="dxa"/>
            <w:tcBorders>
              <w:top w:val="single" w:sz="4" w:space="0" w:color="auto"/>
              <w:left w:val="single" w:sz="4" w:space="0" w:color="auto"/>
              <w:bottom w:val="single" w:sz="4" w:space="0" w:color="auto"/>
              <w:right w:val="single" w:sz="4" w:space="0" w:color="auto"/>
            </w:tcBorders>
            <w:hideMark/>
          </w:tcPr>
          <w:p w14:paraId="5EBA47B4" w14:textId="77777777" w:rsidR="001604C7" w:rsidRPr="00B46FD3" w:rsidRDefault="001604C7">
            <w:pPr>
              <w:pStyle w:val="TAC"/>
              <w:rPr>
                <w:rFonts w:eastAsia="Times New Roman" w:cs="Arial"/>
                <w:i/>
                <w:iCs/>
                <w:color w:val="000000"/>
                <w:szCs w:val="18"/>
              </w:rPr>
            </w:pPr>
            <w:r w:rsidRPr="00B46FD3">
              <w:rPr>
                <w:rFonts w:cs="Arial"/>
                <w:i/>
                <w:iCs/>
                <w:szCs w:val="18"/>
              </w:rPr>
              <w:t>192</w:t>
            </w:r>
          </w:p>
        </w:tc>
      </w:tr>
    </w:tbl>
    <w:p w14:paraId="447A4D5A" w14:textId="77777777" w:rsidR="001604C7" w:rsidRPr="00DB1C49" w:rsidRDefault="001604C7" w:rsidP="001604C7">
      <w:pPr>
        <w:rPr>
          <w:rFonts w:ascii="Arial" w:eastAsia="Batang" w:hAnsi="Arial" w:cs="Arial"/>
          <w:i/>
          <w:iCs/>
          <w:sz w:val="18"/>
          <w:szCs w:val="18"/>
          <w:lang w:val="en-GB" w:eastAsia="en-US"/>
        </w:rPr>
      </w:pPr>
    </w:p>
    <w:p w14:paraId="22F64DAA" w14:textId="77777777" w:rsidR="001604C7" w:rsidRPr="00DB1C49" w:rsidRDefault="001604C7" w:rsidP="001604C7">
      <w:pPr>
        <w:pStyle w:val="Caption"/>
        <w:ind w:left="933" w:firstLine="219"/>
        <w:jc w:val="center"/>
        <w:rPr>
          <w:rFonts w:ascii="Arial" w:hAnsi="Arial" w:cs="Arial"/>
          <w:b w:val="0"/>
          <w:i/>
          <w:iCs/>
          <w:sz w:val="18"/>
          <w:szCs w:val="18"/>
        </w:rPr>
      </w:pPr>
      <w:r w:rsidRPr="00DB1C49">
        <w:rPr>
          <w:rFonts w:ascii="Arial" w:hAnsi="Arial" w:cs="Arial"/>
          <w:b w:val="0"/>
          <w:i/>
          <w:iCs/>
          <w:sz w:val="18"/>
          <w:szCs w:val="18"/>
        </w:rPr>
        <w:t>Table 2-2.2 PUSCH preparation time for PUSCH timing capability 1</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4920"/>
      </w:tblGrid>
      <w:tr w:rsidR="001604C7" w:rsidRPr="00AE4795" w14:paraId="1A96FC36" w14:textId="77777777" w:rsidTr="001604C7">
        <w:trPr>
          <w:jc w:val="center"/>
        </w:trPr>
        <w:tc>
          <w:tcPr>
            <w:tcW w:w="1215" w:type="dxa"/>
            <w:tcBorders>
              <w:top w:val="single" w:sz="4" w:space="0" w:color="auto"/>
              <w:left w:val="single" w:sz="4" w:space="0" w:color="auto"/>
              <w:bottom w:val="single" w:sz="4" w:space="0" w:color="auto"/>
              <w:right w:val="single" w:sz="4" w:space="0" w:color="auto"/>
            </w:tcBorders>
            <w:hideMark/>
          </w:tcPr>
          <w:p w14:paraId="5E0E2FAC" w14:textId="77777777" w:rsidR="001604C7" w:rsidRPr="00B46FD3" w:rsidRDefault="001604C7">
            <w:pPr>
              <w:pStyle w:val="TAC"/>
              <w:rPr>
                <w:rFonts w:eastAsia="Times New Roman" w:cs="Arial"/>
                <w:i/>
                <w:iCs/>
                <w:color w:val="000000"/>
                <w:szCs w:val="18"/>
              </w:rPr>
            </w:pPr>
            <w:r w:rsidRPr="00B46FD3">
              <w:rPr>
                <w:rFonts w:eastAsia="Batang" w:cs="Arial"/>
                <w:i/>
                <w:iCs/>
                <w:color w:val="000000"/>
                <w:position w:val="-8"/>
                <w:szCs w:val="18"/>
                <w:lang w:val="en-GB"/>
              </w:rPr>
              <w:object w:dxaOrig="285" w:dyaOrig="285" w14:anchorId="3D5B7FD7">
                <v:shape id="_x0000_i1026" type="#_x0000_t75" style="width:14.15pt;height:14.15pt" o:ole="">
                  <v:imagedata r:id="rId11" o:title=""/>
                </v:shape>
                <o:OLEObject Type="Embed" ProgID="Equation.3" ShapeID="_x0000_i1026" DrawAspect="Content" ObjectID="_1696339710" r:id="rId13"/>
              </w:object>
            </w:r>
          </w:p>
        </w:tc>
        <w:tc>
          <w:tcPr>
            <w:tcW w:w="4920" w:type="dxa"/>
            <w:tcBorders>
              <w:top w:val="single" w:sz="4" w:space="0" w:color="auto"/>
              <w:left w:val="single" w:sz="4" w:space="0" w:color="auto"/>
              <w:bottom w:val="single" w:sz="4" w:space="0" w:color="auto"/>
              <w:right w:val="single" w:sz="4" w:space="0" w:color="auto"/>
            </w:tcBorders>
            <w:hideMark/>
          </w:tcPr>
          <w:p w14:paraId="6147CD2C" w14:textId="77777777" w:rsidR="001604C7" w:rsidRPr="00B46FD3" w:rsidRDefault="001604C7">
            <w:pPr>
              <w:pStyle w:val="TAC"/>
              <w:ind w:firstLineChars="750" w:firstLine="1350"/>
              <w:rPr>
                <w:rFonts w:eastAsia="Batang" w:cs="Arial"/>
                <w:i/>
                <w:iCs/>
                <w:color w:val="000000"/>
                <w:szCs w:val="18"/>
              </w:rPr>
            </w:pPr>
            <w:r w:rsidRPr="00B46FD3">
              <w:rPr>
                <w:rFonts w:eastAsia="Batang" w:cs="Arial"/>
                <w:i/>
                <w:iCs/>
                <w:color w:val="000000"/>
                <w:szCs w:val="18"/>
              </w:rPr>
              <w:t xml:space="preserve">PUSCH preparation time </w:t>
            </w:r>
            <w:r w:rsidRPr="00E04F3D">
              <w:rPr>
                <w:rFonts w:eastAsia="Batang" w:cs="Arial"/>
                <w:i/>
                <w:iCs/>
                <w:color w:val="000000"/>
                <w:szCs w:val="18"/>
              </w:rPr>
              <w:t>N</w:t>
            </w:r>
            <w:r w:rsidRPr="00B46FD3">
              <w:rPr>
                <w:rFonts w:eastAsia="Batang" w:cs="Arial"/>
                <w:i/>
                <w:iCs/>
                <w:color w:val="000000"/>
                <w:szCs w:val="18"/>
                <w:vertAlign w:val="subscript"/>
              </w:rPr>
              <w:t>2</w:t>
            </w:r>
            <w:r w:rsidRPr="00B46FD3">
              <w:rPr>
                <w:rFonts w:eastAsia="Batang" w:cs="Arial"/>
                <w:i/>
                <w:iCs/>
                <w:color w:val="000000"/>
                <w:szCs w:val="18"/>
              </w:rPr>
              <w:t xml:space="preserve"> [symbols]</w:t>
            </w:r>
          </w:p>
        </w:tc>
      </w:tr>
      <w:tr w:rsidR="001604C7" w:rsidRPr="00AE4795" w14:paraId="2FA658C4" w14:textId="77777777" w:rsidTr="001604C7">
        <w:trPr>
          <w:jc w:val="center"/>
        </w:trPr>
        <w:tc>
          <w:tcPr>
            <w:tcW w:w="1215" w:type="dxa"/>
            <w:tcBorders>
              <w:top w:val="single" w:sz="4" w:space="0" w:color="auto"/>
              <w:left w:val="single" w:sz="4" w:space="0" w:color="auto"/>
              <w:bottom w:val="single" w:sz="4" w:space="0" w:color="auto"/>
              <w:right w:val="single" w:sz="4" w:space="0" w:color="auto"/>
            </w:tcBorders>
            <w:hideMark/>
          </w:tcPr>
          <w:p w14:paraId="2D565452" w14:textId="7D9984BD" w:rsidR="001604C7" w:rsidRPr="00B46FD3" w:rsidRDefault="001604C7">
            <w:pPr>
              <w:pStyle w:val="TAC"/>
              <w:rPr>
                <w:rFonts w:eastAsia="Times New Roman" w:cs="Arial"/>
                <w:i/>
                <w:iCs/>
                <w:color w:val="000000"/>
                <w:szCs w:val="18"/>
              </w:rPr>
            </w:pPr>
            <w:r w:rsidRPr="00B46FD3">
              <w:rPr>
                <w:rFonts w:eastAsia="Times New Roman" w:cs="Arial"/>
                <w:i/>
                <w:iCs/>
                <w:color w:val="000000"/>
                <w:szCs w:val="18"/>
              </w:rPr>
              <w:t xml:space="preserve">3 (120 </w:t>
            </w:r>
            <w:r w:rsidR="00BE26CF">
              <w:rPr>
                <w:rFonts w:cs="Arial"/>
                <w:i/>
                <w:iCs/>
                <w:color w:val="000000"/>
                <w:szCs w:val="18"/>
              </w:rPr>
              <w:t>kHz</w:t>
            </w:r>
            <w:r w:rsidRPr="00B46FD3">
              <w:rPr>
                <w:rFonts w:eastAsia="Times New Roman" w:cs="Arial"/>
                <w:i/>
                <w:iCs/>
                <w:color w:val="000000"/>
                <w:szCs w:val="18"/>
              </w:rPr>
              <w:t>)</w:t>
            </w:r>
          </w:p>
        </w:tc>
        <w:tc>
          <w:tcPr>
            <w:tcW w:w="4920" w:type="dxa"/>
            <w:tcBorders>
              <w:top w:val="single" w:sz="4" w:space="0" w:color="auto"/>
              <w:left w:val="single" w:sz="4" w:space="0" w:color="auto"/>
              <w:bottom w:val="single" w:sz="4" w:space="0" w:color="auto"/>
              <w:right w:val="single" w:sz="4" w:space="0" w:color="auto"/>
            </w:tcBorders>
            <w:hideMark/>
          </w:tcPr>
          <w:p w14:paraId="63EDAA2C" w14:textId="77777777" w:rsidR="001604C7" w:rsidRPr="00B46FD3" w:rsidRDefault="001604C7">
            <w:pPr>
              <w:pStyle w:val="TAC"/>
              <w:ind w:firstLineChars="750" w:firstLine="1350"/>
              <w:rPr>
                <w:rFonts w:eastAsia="Times New Roman" w:cs="Arial"/>
                <w:i/>
                <w:iCs/>
                <w:color w:val="000000"/>
                <w:szCs w:val="18"/>
              </w:rPr>
            </w:pPr>
            <w:r w:rsidRPr="00B46FD3">
              <w:rPr>
                <w:rFonts w:eastAsia="Batang" w:cs="Arial"/>
                <w:i/>
                <w:iCs/>
                <w:color w:val="000000"/>
                <w:szCs w:val="18"/>
              </w:rPr>
              <w:t>36</w:t>
            </w:r>
          </w:p>
        </w:tc>
      </w:tr>
      <w:tr w:rsidR="001604C7" w:rsidRPr="00AE4795" w14:paraId="11C88AB0" w14:textId="77777777" w:rsidTr="001604C7">
        <w:trPr>
          <w:trHeight w:val="47"/>
          <w:jc w:val="center"/>
        </w:trPr>
        <w:tc>
          <w:tcPr>
            <w:tcW w:w="1215" w:type="dxa"/>
            <w:tcBorders>
              <w:top w:val="single" w:sz="4" w:space="0" w:color="auto"/>
              <w:left w:val="single" w:sz="4" w:space="0" w:color="auto"/>
              <w:bottom w:val="single" w:sz="4" w:space="0" w:color="auto"/>
              <w:right w:val="single" w:sz="4" w:space="0" w:color="auto"/>
            </w:tcBorders>
            <w:hideMark/>
          </w:tcPr>
          <w:p w14:paraId="1BA81792" w14:textId="0D7E6569" w:rsidR="001604C7" w:rsidRPr="00B46FD3" w:rsidRDefault="001604C7">
            <w:pPr>
              <w:pStyle w:val="TAC"/>
              <w:rPr>
                <w:rFonts w:eastAsia="Times New Roman" w:cs="Arial"/>
                <w:i/>
                <w:iCs/>
                <w:color w:val="000000"/>
                <w:szCs w:val="18"/>
              </w:rPr>
            </w:pPr>
            <w:r w:rsidRPr="00B46FD3">
              <w:rPr>
                <w:rFonts w:eastAsia="Times New Roman" w:cs="Arial"/>
                <w:i/>
                <w:iCs/>
                <w:color w:val="000000"/>
                <w:szCs w:val="18"/>
              </w:rPr>
              <w:t xml:space="preserve">5 (480 </w:t>
            </w:r>
            <w:r w:rsidR="00BE26CF">
              <w:rPr>
                <w:rFonts w:cs="Arial"/>
                <w:i/>
                <w:iCs/>
                <w:color w:val="000000"/>
                <w:szCs w:val="18"/>
              </w:rPr>
              <w:t>kHz</w:t>
            </w:r>
            <w:r w:rsidRPr="00B46FD3">
              <w:rPr>
                <w:rFonts w:eastAsia="Times New Roman" w:cs="Arial"/>
                <w:i/>
                <w:iCs/>
                <w:color w:val="000000"/>
                <w:szCs w:val="18"/>
              </w:rPr>
              <w:t>)</w:t>
            </w:r>
          </w:p>
        </w:tc>
        <w:tc>
          <w:tcPr>
            <w:tcW w:w="4920" w:type="dxa"/>
            <w:tcBorders>
              <w:top w:val="single" w:sz="4" w:space="0" w:color="auto"/>
              <w:left w:val="single" w:sz="4" w:space="0" w:color="auto"/>
              <w:bottom w:val="single" w:sz="4" w:space="0" w:color="auto"/>
              <w:right w:val="single" w:sz="4" w:space="0" w:color="auto"/>
            </w:tcBorders>
            <w:hideMark/>
          </w:tcPr>
          <w:p w14:paraId="1A9CF0A4" w14:textId="77777777" w:rsidR="001604C7" w:rsidRPr="00B46FD3" w:rsidRDefault="001604C7">
            <w:pPr>
              <w:pStyle w:val="TAC"/>
              <w:ind w:firstLineChars="750" w:firstLine="1350"/>
              <w:rPr>
                <w:rFonts w:eastAsia="Times New Roman" w:cs="Arial"/>
                <w:i/>
                <w:iCs/>
                <w:color w:val="000000"/>
                <w:szCs w:val="18"/>
              </w:rPr>
            </w:pPr>
            <w:r w:rsidRPr="00B46FD3">
              <w:rPr>
                <w:rFonts w:cs="Arial"/>
                <w:i/>
                <w:iCs/>
                <w:szCs w:val="18"/>
              </w:rPr>
              <w:t xml:space="preserve">144 </w:t>
            </w:r>
          </w:p>
        </w:tc>
      </w:tr>
      <w:tr w:rsidR="001604C7" w:rsidRPr="00AE4795" w14:paraId="74BE93FF" w14:textId="77777777" w:rsidTr="001604C7">
        <w:trPr>
          <w:trHeight w:val="47"/>
          <w:jc w:val="center"/>
        </w:trPr>
        <w:tc>
          <w:tcPr>
            <w:tcW w:w="1215" w:type="dxa"/>
            <w:tcBorders>
              <w:top w:val="single" w:sz="4" w:space="0" w:color="auto"/>
              <w:left w:val="single" w:sz="4" w:space="0" w:color="auto"/>
              <w:bottom w:val="single" w:sz="4" w:space="0" w:color="auto"/>
              <w:right w:val="single" w:sz="4" w:space="0" w:color="auto"/>
            </w:tcBorders>
            <w:hideMark/>
          </w:tcPr>
          <w:p w14:paraId="557D43E0" w14:textId="6FCCF06C" w:rsidR="001604C7" w:rsidRPr="00B46FD3" w:rsidRDefault="001604C7">
            <w:pPr>
              <w:pStyle w:val="TAC"/>
              <w:rPr>
                <w:rFonts w:eastAsia="Times New Roman" w:cs="Arial"/>
                <w:i/>
                <w:iCs/>
                <w:color w:val="000000"/>
                <w:szCs w:val="18"/>
              </w:rPr>
            </w:pPr>
            <w:r w:rsidRPr="00B46FD3">
              <w:rPr>
                <w:rFonts w:eastAsia="Times New Roman" w:cs="Arial"/>
                <w:i/>
                <w:iCs/>
                <w:color w:val="000000"/>
                <w:szCs w:val="18"/>
              </w:rPr>
              <w:t xml:space="preserve">6 (960 </w:t>
            </w:r>
            <w:r w:rsidR="00BE26CF">
              <w:rPr>
                <w:rFonts w:cs="Arial"/>
                <w:i/>
                <w:iCs/>
                <w:color w:val="000000"/>
                <w:szCs w:val="18"/>
              </w:rPr>
              <w:t>kHz</w:t>
            </w:r>
            <w:r w:rsidRPr="00B46FD3">
              <w:rPr>
                <w:rFonts w:eastAsia="Times New Roman" w:cs="Arial"/>
                <w:i/>
                <w:iCs/>
                <w:color w:val="000000"/>
                <w:szCs w:val="18"/>
              </w:rPr>
              <w:t>)</w:t>
            </w:r>
          </w:p>
        </w:tc>
        <w:tc>
          <w:tcPr>
            <w:tcW w:w="4920" w:type="dxa"/>
            <w:tcBorders>
              <w:top w:val="single" w:sz="4" w:space="0" w:color="auto"/>
              <w:left w:val="single" w:sz="4" w:space="0" w:color="auto"/>
              <w:bottom w:val="single" w:sz="4" w:space="0" w:color="auto"/>
              <w:right w:val="single" w:sz="4" w:space="0" w:color="auto"/>
            </w:tcBorders>
            <w:hideMark/>
          </w:tcPr>
          <w:p w14:paraId="41A1BC38" w14:textId="77777777" w:rsidR="001604C7" w:rsidRPr="00B46FD3" w:rsidRDefault="001604C7">
            <w:pPr>
              <w:pStyle w:val="TAC"/>
              <w:ind w:firstLineChars="750" w:firstLine="1350"/>
              <w:rPr>
                <w:rFonts w:eastAsia="Times New Roman" w:cs="Arial"/>
                <w:i/>
                <w:iCs/>
                <w:color w:val="000000"/>
                <w:szCs w:val="18"/>
              </w:rPr>
            </w:pPr>
            <w:r w:rsidRPr="00B46FD3">
              <w:rPr>
                <w:rFonts w:cs="Arial"/>
                <w:i/>
                <w:iCs/>
                <w:szCs w:val="18"/>
              </w:rPr>
              <w:t>288</w:t>
            </w:r>
          </w:p>
        </w:tc>
      </w:tr>
    </w:tbl>
    <w:p w14:paraId="4E408DCE" w14:textId="77777777" w:rsidR="001604C7" w:rsidRPr="00DB1C49" w:rsidRDefault="001604C7" w:rsidP="001604C7">
      <w:pPr>
        <w:rPr>
          <w:rFonts w:ascii="Arial" w:eastAsia="Batang" w:hAnsi="Arial" w:cs="Arial"/>
          <w:i/>
          <w:iCs/>
          <w:sz w:val="18"/>
          <w:szCs w:val="18"/>
          <w:lang w:val="en-GB" w:eastAsia="en-US"/>
        </w:rPr>
      </w:pPr>
    </w:p>
    <w:p w14:paraId="1D8CEE88" w14:textId="77777777" w:rsidR="001604C7" w:rsidRPr="00DB1C49" w:rsidRDefault="001604C7" w:rsidP="001604C7">
      <w:pPr>
        <w:pStyle w:val="Caption"/>
        <w:ind w:left="933" w:firstLine="219"/>
        <w:jc w:val="center"/>
        <w:rPr>
          <w:rFonts w:ascii="Arial" w:hAnsi="Arial" w:cs="Arial"/>
          <w:b w:val="0"/>
          <w:i/>
          <w:iCs/>
          <w:sz w:val="18"/>
          <w:szCs w:val="18"/>
        </w:rPr>
      </w:pPr>
      <w:r w:rsidRPr="00DB1C49">
        <w:rPr>
          <w:rFonts w:ascii="Arial" w:hAnsi="Arial" w:cs="Arial"/>
          <w:b w:val="0"/>
          <w:i/>
          <w:iCs/>
          <w:sz w:val="18"/>
          <w:szCs w:val="18"/>
        </w:rPr>
        <w:t>Table 2-2.3 Minimum gap between the second detected DCI and the beginning of the first PUCCH resources</w:t>
      </w:r>
    </w:p>
    <w:tbl>
      <w:tblPr>
        <w:tblW w:w="6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5777"/>
      </w:tblGrid>
      <w:tr w:rsidR="001604C7" w:rsidRPr="00946AE5" w14:paraId="49CEF376" w14:textId="77777777" w:rsidTr="001604C7">
        <w:trPr>
          <w:jc w:val="center"/>
        </w:trPr>
        <w:tc>
          <w:tcPr>
            <w:tcW w:w="1215" w:type="dxa"/>
            <w:tcBorders>
              <w:top w:val="single" w:sz="4" w:space="0" w:color="auto"/>
              <w:left w:val="single" w:sz="4" w:space="0" w:color="auto"/>
              <w:bottom w:val="single" w:sz="4" w:space="0" w:color="auto"/>
              <w:right w:val="single" w:sz="4" w:space="0" w:color="auto"/>
            </w:tcBorders>
            <w:hideMark/>
          </w:tcPr>
          <w:p w14:paraId="42A790F4" w14:textId="77777777" w:rsidR="001604C7" w:rsidRPr="00B46FD3" w:rsidRDefault="001604C7">
            <w:pPr>
              <w:pStyle w:val="TAC"/>
              <w:rPr>
                <w:rFonts w:eastAsia="Times New Roman" w:cs="Arial"/>
                <w:i/>
                <w:iCs/>
                <w:color w:val="000000"/>
                <w:szCs w:val="18"/>
              </w:rPr>
            </w:pPr>
            <w:r w:rsidRPr="00B46FD3">
              <w:rPr>
                <w:rFonts w:eastAsia="Batang" w:cs="Arial"/>
                <w:i/>
                <w:iCs/>
                <w:color w:val="000000"/>
                <w:position w:val="-8"/>
                <w:szCs w:val="18"/>
                <w:lang w:val="en-GB"/>
              </w:rPr>
              <w:object w:dxaOrig="285" w:dyaOrig="285" w14:anchorId="7A44274E">
                <v:shape id="_x0000_i1027" type="#_x0000_t75" style="width:14.15pt;height:14.15pt" o:ole="">
                  <v:imagedata r:id="rId11" o:title=""/>
                </v:shape>
                <o:OLEObject Type="Embed" ProgID="Equation.3" ShapeID="_x0000_i1027" DrawAspect="Content" ObjectID="_1696339711" r:id="rId14"/>
              </w:object>
            </w:r>
          </w:p>
        </w:tc>
        <w:tc>
          <w:tcPr>
            <w:tcW w:w="5777" w:type="dxa"/>
            <w:tcBorders>
              <w:top w:val="single" w:sz="4" w:space="0" w:color="auto"/>
              <w:left w:val="single" w:sz="4" w:space="0" w:color="auto"/>
              <w:bottom w:val="single" w:sz="4" w:space="0" w:color="auto"/>
              <w:right w:val="single" w:sz="4" w:space="0" w:color="auto"/>
            </w:tcBorders>
            <w:hideMark/>
          </w:tcPr>
          <w:p w14:paraId="3170A74D" w14:textId="77777777" w:rsidR="001604C7" w:rsidRPr="00B46FD3" w:rsidRDefault="001604C7">
            <w:pPr>
              <w:pStyle w:val="TAC"/>
              <w:ind w:firstLineChars="750" w:firstLine="1350"/>
              <w:rPr>
                <w:rFonts w:eastAsia="Batang" w:cs="Arial"/>
                <w:i/>
                <w:iCs/>
                <w:color w:val="000000"/>
                <w:szCs w:val="18"/>
              </w:rPr>
            </w:pPr>
            <w:r w:rsidRPr="00B46FD3">
              <w:rPr>
                <w:rFonts w:eastAsia="Batang" w:cs="Arial"/>
                <w:i/>
                <w:iCs/>
                <w:color w:val="000000"/>
                <w:szCs w:val="18"/>
              </w:rPr>
              <w:t xml:space="preserve">HARQ-ACK multiplexing timeline </w:t>
            </w:r>
            <w:r w:rsidRPr="00E04F3D">
              <w:rPr>
                <w:rFonts w:eastAsia="Batang" w:cs="Arial"/>
                <w:i/>
                <w:iCs/>
                <w:color w:val="000000"/>
                <w:szCs w:val="18"/>
              </w:rPr>
              <w:t>N</w:t>
            </w:r>
            <w:r w:rsidRPr="00B46FD3">
              <w:rPr>
                <w:rFonts w:eastAsia="Batang" w:cs="Arial"/>
                <w:i/>
                <w:iCs/>
                <w:color w:val="000000"/>
                <w:szCs w:val="18"/>
                <w:vertAlign w:val="subscript"/>
              </w:rPr>
              <w:t>3</w:t>
            </w:r>
            <w:r w:rsidRPr="00B46FD3">
              <w:rPr>
                <w:rFonts w:eastAsia="Batang" w:cs="Arial"/>
                <w:i/>
                <w:iCs/>
                <w:color w:val="000000"/>
                <w:szCs w:val="18"/>
              </w:rPr>
              <w:t xml:space="preserve"> [symbols]</w:t>
            </w:r>
          </w:p>
        </w:tc>
      </w:tr>
      <w:tr w:rsidR="001604C7" w:rsidRPr="00AE4795" w14:paraId="4C6CABA7" w14:textId="77777777" w:rsidTr="001604C7">
        <w:trPr>
          <w:jc w:val="center"/>
        </w:trPr>
        <w:tc>
          <w:tcPr>
            <w:tcW w:w="1215" w:type="dxa"/>
            <w:tcBorders>
              <w:top w:val="single" w:sz="4" w:space="0" w:color="auto"/>
              <w:left w:val="single" w:sz="4" w:space="0" w:color="auto"/>
              <w:bottom w:val="single" w:sz="4" w:space="0" w:color="auto"/>
              <w:right w:val="single" w:sz="4" w:space="0" w:color="auto"/>
            </w:tcBorders>
            <w:hideMark/>
          </w:tcPr>
          <w:p w14:paraId="235EE271" w14:textId="6F797578" w:rsidR="001604C7" w:rsidRPr="00B46FD3" w:rsidRDefault="001604C7">
            <w:pPr>
              <w:pStyle w:val="TAC"/>
              <w:rPr>
                <w:rFonts w:eastAsia="Times New Roman" w:cs="Arial"/>
                <w:i/>
                <w:iCs/>
                <w:color w:val="000000"/>
                <w:szCs w:val="18"/>
              </w:rPr>
            </w:pPr>
            <w:r w:rsidRPr="00B46FD3">
              <w:rPr>
                <w:rFonts w:eastAsia="Times New Roman" w:cs="Arial"/>
                <w:i/>
                <w:iCs/>
                <w:color w:val="000000"/>
                <w:szCs w:val="18"/>
              </w:rPr>
              <w:t xml:space="preserve">3 (120 </w:t>
            </w:r>
            <w:r w:rsidR="00BE26CF">
              <w:rPr>
                <w:rFonts w:cs="Arial"/>
                <w:i/>
                <w:iCs/>
                <w:color w:val="000000"/>
                <w:szCs w:val="18"/>
              </w:rPr>
              <w:t>kHz</w:t>
            </w:r>
            <w:r w:rsidRPr="00B46FD3">
              <w:rPr>
                <w:rFonts w:eastAsia="Times New Roman" w:cs="Arial"/>
                <w:i/>
                <w:iCs/>
                <w:color w:val="000000"/>
                <w:szCs w:val="18"/>
              </w:rPr>
              <w:t>)</w:t>
            </w:r>
          </w:p>
        </w:tc>
        <w:tc>
          <w:tcPr>
            <w:tcW w:w="5777" w:type="dxa"/>
            <w:tcBorders>
              <w:top w:val="single" w:sz="4" w:space="0" w:color="auto"/>
              <w:left w:val="single" w:sz="4" w:space="0" w:color="auto"/>
              <w:bottom w:val="single" w:sz="4" w:space="0" w:color="auto"/>
              <w:right w:val="single" w:sz="4" w:space="0" w:color="auto"/>
            </w:tcBorders>
            <w:hideMark/>
          </w:tcPr>
          <w:p w14:paraId="0A21C419" w14:textId="77777777" w:rsidR="001604C7" w:rsidRPr="00B46FD3" w:rsidRDefault="001604C7">
            <w:pPr>
              <w:pStyle w:val="TAC"/>
              <w:ind w:firstLineChars="750" w:firstLine="1350"/>
              <w:rPr>
                <w:rFonts w:eastAsia="Times New Roman" w:cs="Arial"/>
                <w:i/>
                <w:iCs/>
                <w:color w:val="000000"/>
                <w:szCs w:val="18"/>
              </w:rPr>
            </w:pPr>
            <w:r w:rsidRPr="00B46FD3">
              <w:rPr>
                <w:rFonts w:eastAsia="Batang" w:cs="Arial"/>
                <w:i/>
                <w:iCs/>
                <w:color w:val="000000"/>
                <w:szCs w:val="18"/>
              </w:rPr>
              <w:t>20</w:t>
            </w:r>
          </w:p>
        </w:tc>
      </w:tr>
      <w:tr w:rsidR="001604C7" w:rsidRPr="00AE4795" w14:paraId="128E8230" w14:textId="77777777" w:rsidTr="001604C7">
        <w:trPr>
          <w:trHeight w:val="47"/>
          <w:jc w:val="center"/>
        </w:trPr>
        <w:tc>
          <w:tcPr>
            <w:tcW w:w="1215" w:type="dxa"/>
            <w:tcBorders>
              <w:top w:val="single" w:sz="4" w:space="0" w:color="auto"/>
              <w:left w:val="single" w:sz="4" w:space="0" w:color="auto"/>
              <w:bottom w:val="single" w:sz="4" w:space="0" w:color="auto"/>
              <w:right w:val="single" w:sz="4" w:space="0" w:color="auto"/>
            </w:tcBorders>
            <w:hideMark/>
          </w:tcPr>
          <w:p w14:paraId="000204D5" w14:textId="082DB54F" w:rsidR="001604C7" w:rsidRPr="00B46FD3" w:rsidRDefault="001604C7">
            <w:pPr>
              <w:pStyle w:val="TAC"/>
              <w:rPr>
                <w:rFonts w:eastAsia="Times New Roman" w:cs="Arial"/>
                <w:i/>
                <w:iCs/>
                <w:color w:val="000000"/>
                <w:szCs w:val="18"/>
              </w:rPr>
            </w:pPr>
            <w:r w:rsidRPr="00B46FD3">
              <w:rPr>
                <w:rFonts w:eastAsia="Times New Roman" w:cs="Arial"/>
                <w:i/>
                <w:iCs/>
                <w:color w:val="000000"/>
                <w:szCs w:val="18"/>
              </w:rPr>
              <w:t xml:space="preserve">5 (480 </w:t>
            </w:r>
            <w:r w:rsidR="00BE26CF">
              <w:rPr>
                <w:rFonts w:cs="Arial"/>
                <w:i/>
                <w:iCs/>
                <w:color w:val="000000"/>
                <w:szCs w:val="18"/>
              </w:rPr>
              <w:t>kHz</w:t>
            </w:r>
            <w:r w:rsidRPr="00B46FD3">
              <w:rPr>
                <w:rFonts w:eastAsia="Times New Roman" w:cs="Arial"/>
                <w:i/>
                <w:iCs/>
                <w:color w:val="000000"/>
                <w:szCs w:val="18"/>
              </w:rPr>
              <w:t>)</w:t>
            </w:r>
          </w:p>
        </w:tc>
        <w:tc>
          <w:tcPr>
            <w:tcW w:w="5777" w:type="dxa"/>
            <w:tcBorders>
              <w:top w:val="single" w:sz="4" w:space="0" w:color="auto"/>
              <w:left w:val="single" w:sz="4" w:space="0" w:color="auto"/>
              <w:bottom w:val="single" w:sz="4" w:space="0" w:color="auto"/>
              <w:right w:val="single" w:sz="4" w:space="0" w:color="auto"/>
            </w:tcBorders>
            <w:hideMark/>
          </w:tcPr>
          <w:p w14:paraId="688006B7" w14:textId="77777777" w:rsidR="001604C7" w:rsidRPr="00B46FD3" w:rsidRDefault="001604C7">
            <w:pPr>
              <w:pStyle w:val="TAC"/>
              <w:ind w:firstLineChars="750" w:firstLine="1350"/>
              <w:rPr>
                <w:rFonts w:eastAsia="Times New Roman" w:cs="Arial"/>
                <w:i/>
                <w:iCs/>
                <w:color w:val="000000"/>
                <w:szCs w:val="18"/>
              </w:rPr>
            </w:pPr>
            <w:r w:rsidRPr="00B46FD3">
              <w:rPr>
                <w:rFonts w:cs="Arial"/>
                <w:i/>
                <w:iCs/>
                <w:szCs w:val="18"/>
              </w:rPr>
              <w:t>80</w:t>
            </w:r>
          </w:p>
        </w:tc>
      </w:tr>
      <w:tr w:rsidR="001604C7" w:rsidRPr="00AE4795" w14:paraId="48740C7D" w14:textId="77777777" w:rsidTr="001604C7">
        <w:trPr>
          <w:trHeight w:val="47"/>
          <w:jc w:val="center"/>
        </w:trPr>
        <w:tc>
          <w:tcPr>
            <w:tcW w:w="1215" w:type="dxa"/>
            <w:tcBorders>
              <w:top w:val="single" w:sz="4" w:space="0" w:color="auto"/>
              <w:left w:val="single" w:sz="4" w:space="0" w:color="auto"/>
              <w:bottom w:val="single" w:sz="4" w:space="0" w:color="auto"/>
              <w:right w:val="single" w:sz="4" w:space="0" w:color="auto"/>
            </w:tcBorders>
            <w:hideMark/>
          </w:tcPr>
          <w:p w14:paraId="00251567" w14:textId="4F4554C4" w:rsidR="001604C7" w:rsidRPr="00B46FD3" w:rsidRDefault="001604C7">
            <w:pPr>
              <w:pStyle w:val="TAC"/>
              <w:rPr>
                <w:rFonts w:eastAsia="Times New Roman" w:cs="Arial"/>
                <w:i/>
                <w:iCs/>
                <w:color w:val="000000"/>
                <w:szCs w:val="18"/>
              </w:rPr>
            </w:pPr>
            <w:r w:rsidRPr="00B46FD3">
              <w:rPr>
                <w:rFonts w:eastAsia="Times New Roman" w:cs="Arial"/>
                <w:i/>
                <w:iCs/>
                <w:color w:val="000000"/>
                <w:szCs w:val="18"/>
              </w:rPr>
              <w:t xml:space="preserve">6 (960 </w:t>
            </w:r>
            <w:r w:rsidR="00BE26CF">
              <w:rPr>
                <w:rFonts w:cs="Arial"/>
                <w:i/>
                <w:iCs/>
                <w:color w:val="000000"/>
                <w:szCs w:val="18"/>
              </w:rPr>
              <w:t>kHz</w:t>
            </w:r>
            <w:r w:rsidRPr="00B46FD3">
              <w:rPr>
                <w:rFonts w:eastAsia="Times New Roman" w:cs="Arial"/>
                <w:i/>
                <w:iCs/>
                <w:color w:val="000000"/>
                <w:szCs w:val="18"/>
              </w:rPr>
              <w:t>)</w:t>
            </w:r>
          </w:p>
        </w:tc>
        <w:tc>
          <w:tcPr>
            <w:tcW w:w="5777" w:type="dxa"/>
            <w:tcBorders>
              <w:top w:val="single" w:sz="4" w:space="0" w:color="auto"/>
              <w:left w:val="single" w:sz="4" w:space="0" w:color="auto"/>
              <w:bottom w:val="single" w:sz="4" w:space="0" w:color="auto"/>
              <w:right w:val="single" w:sz="4" w:space="0" w:color="auto"/>
            </w:tcBorders>
            <w:hideMark/>
          </w:tcPr>
          <w:p w14:paraId="29B2B91B" w14:textId="77777777" w:rsidR="001604C7" w:rsidRPr="00B46FD3" w:rsidRDefault="001604C7">
            <w:pPr>
              <w:pStyle w:val="TAC"/>
              <w:ind w:firstLineChars="750" w:firstLine="1350"/>
              <w:rPr>
                <w:rFonts w:eastAsia="Times New Roman" w:cs="Arial"/>
                <w:i/>
                <w:iCs/>
                <w:color w:val="000000"/>
                <w:szCs w:val="18"/>
              </w:rPr>
            </w:pPr>
            <w:r w:rsidRPr="00B46FD3">
              <w:rPr>
                <w:rFonts w:cs="Arial"/>
                <w:i/>
                <w:iCs/>
                <w:szCs w:val="18"/>
              </w:rPr>
              <w:t>160</w:t>
            </w:r>
          </w:p>
        </w:tc>
      </w:tr>
    </w:tbl>
    <w:p w14:paraId="270FEACF" w14:textId="77777777" w:rsidR="001604C7" w:rsidRPr="00DB1C49" w:rsidRDefault="001604C7" w:rsidP="001604C7">
      <w:pPr>
        <w:rPr>
          <w:rFonts w:ascii="Arial" w:eastAsia="Batang" w:hAnsi="Arial" w:cs="Arial"/>
          <w:i/>
          <w:iCs/>
          <w:sz w:val="18"/>
          <w:szCs w:val="18"/>
          <w:lang w:val="en-GB" w:eastAsia="x-none"/>
        </w:rPr>
      </w:pPr>
    </w:p>
    <w:p w14:paraId="225AD8EB" w14:textId="2DE4620C" w:rsidR="001604C7" w:rsidRDefault="0097137B" w:rsidP="00AA6D0B">
      <w:pPr>
        <w:rPr>
          <w:rFonts w:ascii="Arial" w:hAnsi="Arial" w:cs="Arial"/>
          <w:sz w:val="18"/>
          <w:szCs w:val="18"/>
          <w:lang w:val="en-US"/>
        </w:rPr>
      </w:pPr>
      <w:r>
        <w:rPr>
          <w:rFonts w:ascii="Arial" w:hAnsi="Arial" w:cs="Arial"/>
          <w:sz w:val="18"/>
          <w:szCs w:val="18"/>
          <w:lang w:val="en-US"/>
        </w:rPr>
        <w:t>Based on the above RAN1 agreements, it is observed that</w:t>
      </w:r>
    </w:p>
    <w:p w14:paraId="2D923B54" w14:textId="31C0A7AC" w:rsidR="0097137B" w:rsidRPr="00B46FD3" w:rsidRDefault="0097137B" w:rsidP="0097137B">
      <w:pPr>
        <w:pStyle w:val="ListParagraph"/>
        <w:numPr>
          <w:ilvl w:val="0"/>
          <w:numId w:val="45"/>
        </w:numPr>
        <w:rPr>
          <w:rFonts w:ascii="Arial" w:hAnsi="Arial" w:cs="Arial"/>
          <w:sz w:val="20"/>
          <w:szCs w:val="20"/>
          <w:lang w:val="en-US"/>
        </w:rPr>
      </w:pPr>
      <w:r w:rsidRPr="00B46FD3">
        <w:rPr>
          <w:rFonts w:ascii="Arial" w:hAnsi="Arial" w:cs="Arial"/>
          <w:sz w:val="20"/>
          <w:szCs w:val="20"/>
          <w:lang w:val="en-US"/>
        </w:rPr>
        <w:t xml:space="preserve">For NR operation with 480 and 960 </w:t>
      </w:r>
      <w:r w:rsidR="00BE26CF">
        <w:rPr>
          <w:rFonts w:ascii="Arial" w:hAnsi="Arial" w:cs="Arial"/>
          <w:sz w:val="20"/>
          <w:szCs w:val="20"/>
          <w:lang w:val="en-US"/>
        </w:rPr>
        <w:t>kHz</w:t>
      </w:r>
      <w:r w:rsidRPr="00B46FD3">
        <w:rPr>
          <w:rFonts w:ascii="Arial" w:hAnsi="Arial" w:cs="Arial"/>
          <w:sz w:val="20"/>
          <w:szCs w:val="20"/>
          <w:lang w:val="en-US"/>
        </w:rPr>
        <w:t xml:space="preserve"> SCS, processing time supports at least same absolute values as </w:t>
      </w:r>
      <w:r w:rsidRPr="00B46FD3">
        <w:rPr>
          <w:rFonts w:ascii="Arial" w:hAnsi="Arial" w:cs="Arial"/>
          <w:iCs/>
          <w:sz w:val="20"/>
          <w:szCs w:val="20"/>
          <w:lang w:val="en-US" w:eastAsia="x-none"/>
        </w:rPr>
        <w:t xml:space="preserve">that of 120 </w:t>
      </w:r>
      <w:r w:rsidR="00BE26CF">
        <w:rPr>
          <w:rFonts w:ascii="Arial" w:hAnsi="Arial" w:cs="Arial"/>
          <w:iCs/>
          <w:sz w:val="20"/>
          <w:szCs w:val="20"/>
          <w:lang w:val="en-US" w:eastAsia="x-none"/>
        </w:rPr>
        <w:t>kHz</w:t>
      </w:r>
      <w:r w:rsidRPr="00B46FD3">
        <w:rPr>
          <w:rFonts w:ascii="Arial" w:hAnsi="Arial" w:cs="Arial"/>
          <w:iCs/>
          <w:sz w:val="20"/>
          <w:szCs w:val="20"/>
          <w:lang w:val="en-US" w:eastAsia="x-none"/>
        </w:rPr>
        <w:t xml:space="preserve"> SCS</w:t>
      </w:r>
    </w:p>
    <w:p w14:paraId="2F205C35" w14:textId="554A8594" w:rsidR="0097137B" w:rsidRPr="00E04F3D" w:rsidRDefault="0097137B" w:rsidP="00B46FD3">
      <w:pPr>
        <w:pStyle w:val="ListParagraph"/>
        <w:numPr>
          <w:ilvl w:val="0"/>
          <w:numId w:val="45"/>
        </w:numPr>
        <w:rPr>
          <w:rFonts w:ascii="Arial" w:hAnsi="Arial" w:cs="Arial"/>
          <w:sz w:val="20"/>
          <w:szCs w:val="20"/>
          <w:lang w:val="en-US"/>
        </w:rPr>
      </w:pPr>
      <w:r>
        <w:rPr>
          <w:rFonts w:ascii="Arial" w:hAnsi="Arial" w:cs="Arial"/>
          <w:iCs/>
          <w:sz w:val="20"/>
          <w:szCs w:val="20"/>
          <w:lang w:val="en-US" w:eastAsia="x-none"/>
        </w:rPr>
        <w:t xml:space="preserve">RAN1 may further study if shorter values are supported. </w:t>
      </w:r>
    </w:p>
    <w:p w14:paraId="4C83D759" w14:textId="77777777" w:rsidR="008048E6" w:rsidRDefault="008048E6" w:rsidP="00AA6D0B">
      <w:pPr>
        <w:rPr>
          <w:rFonts w:ascii="Arial" w:hAnsi="Arial" w:cs="Arial"/>
          <w:sz w:val="20"/>
          <w:szCs w:val="20"/>
          <w:lang w:val="en-US"/>
        </w:rPr>
      </w:pPr>
    </w:p>
    <w:p w14:paraId="01F44ED2" w14:textId="0EB40F9F" w:rsidR="008048E6" w:rsidRDefault="00E04F3D" w:rsidP="008048E6">
      <w:pPr>
        <w:pStyle w:val="Observation"/>
      </w:pPr>
      <w:r>
        <w:rPr>
          <w:rFonts w:cs="Arial"/>
          <w:lang w:val="en-US"/>
        </w:rPr>
        <w:t xml:space="preserve">For NR operation with 480 and 960 </w:t>
      </w:r>
      <w:r w:rsidR="00BE26CF">
        <w:rPr>
          <w:rFonts w:cs="Arial"/>
          <w:lang w:val="en-US"/>
        </w:rPr>
        <w:t>kHz</w:t>
      </w:r>
      <w:r>
        <w:rPr>
          <w:rFonts w:cs="Arial"/>
          <w:lang w:val="en-US"/>
        </w:rPr>
        <w:t xml:space="preserve"> SCS, processing time supports at least same absolute values as that of 120 </w:t>
      </w:r>
      <w:r w:rsidR="00BE26CF">
        <w:rPr>
          <w:rFonts w:cs="Arial"/>
          <w:lang w:val="en-US"/>
        </w:rPr>
        <w:t>kHz</w:t>
      </w:r>
      <w:r>
        <w:rPr>
          <w:rFonts w:cs="Arial"/>
          <w:lang w:val="en-US"/>
        </w:rPr>
        <w:t xml:space="preserve"> SCS</w:t>
      </w:r>
      <w:r w:rsidR="008048E6">
        <w:t xml:space="preserve">. </w:t>
      </w:r>
    </w:p>
    <w:p w14:paraId="535E142B" w14:textId="7ABE9388" w:rsidR="00F75AF3" w:rsidRDefault="00F75AF3" w:rsidP="00B46FD3">
      <w:pPr>
        <w:rPr>
          <w:rFonts w:ascii="Arial" w:hAnsi="Arial" w:cs="Arial"/>
          <w:sz w:val="20"/>
          <w:szCs w:val="20"/>
          <w:lang w:val="en-US"/>
        </w:rPr>
      </w:pPr>
      <w:r>
        <w:rPr>
          <w:rFonts w:ascii="Arial" w:hAnsi="Arial" w:cs="Arial"/>
          <w:sz w:val="20"/>
          <w:szCs w:val="20"/>
          <w:lang w:val="en-US"/>
        </w:rPr>
        <w:t>RAN1 has made the further conclusion in RAN1#106b-e,</w:t>
      </w:r>
    </w:p>
    <w:p w14:paraId="3EBD3870" w14:textId="77777777" w:rsidR="00F75AF3" w:rsidRPr="00F75AF3" w:rsidRDefault="00F75AF3" w:rsidP="00F75AF3">
      <w:pPr>
        <w:shd w:val="clear" w:color="auto" w:fill="FFFFFF"/>
        <w:rPr>
          <w:rFonts w:ascii="Arial" w:eastAsia="Times New Roman" w:hAnsi="Arial" w:cs="Arial"/>
          <w:i/>
          <w:iCs/>
          <w:color w:val="242424"/>
          <w:sz w:val="21"/>
          <w:szCs w:val="21"/>
          <w:lang w:val="en-US"/>
        </w:rPr>
      </w:pPr>
      <w:r w:rsidRPr="00F75AF3">
        <w:rPr>
          <w:rFonts w:ascii="Arial" w:eastAsia="Times New Roman" w:hAnsi="Arial" w:cs="Arial"/>
          <w:i/>
          <w:iCs/>
          <w:color w:val="242424"/>
          <w:sz w:val="20"/>
          <w:szCs w:val="20"/>
          <w:u w:val="single"/>
          <w:lang w:val="en-US"/>
        </w:rPr>
        <w:t>Conclusion:</w:t>
      </w:r>
    </w:p>
    <w:p w14:paraId="7C2B071C" w14:textId="77777777" w:rsidR="00F75AF3" w:rsidRPr="00F75AF3" w:rsidRDefault="00F75AF3" w:rsidP="00F75AF3">
      <w:pPr>
        <w:shd w:val="clear" w:color="auto" w:fill="FFFFFF"/>
        <w:rPr>
          <w:rFonts w:ascii="Arial" w:eastAsia="Times New Roman" w:hAnsi="Arial" w:cs="Arial"/>
          <w:i/>
          <w:iCs/>
          <w:color w:val="242424"/>
          <w:sz w:val="21"/>
          <w:szCs w:val="21"/>
          <w:lang w:val="en-US"/>
        </w:rPr>
      </w:pPr>
      <w:r w:rsidRPr="00F75AF3">
        <w:rPr>
          <w:rFonts w:ascii="Arial" w:eastAsia="Times New Roman" w:hAnsi="Arial" w:cs="Arial"/>
          <w:i/>
          <w:iCs/>
          <w:color w:val="242424"/>
          <w:sz w:val="20"/>
          <w:szCs w:val="20"/>
          <w:lang w:val="en-US"/>
        </w:rPr>
        <w:t>There’s no consensus in RAN1 to introduce other values of N1, N2 and N3 for NR operation with 480 and/or 960 kHz SCS in Rel-17</w:t>
      </w:r>
    </w:p>
    <w:p w14:paraId="7C2EC9CE" w14:textId="77777777" w:rsidR="00F75AF3" w:rsidRDefault="00F75AF3" w:rsidP="00B46FD3">
      <w:pPr>
        <w:rPr>
          <w:rFonts w:ascii="Arial" w:hAnsi="Arial" w:cs="Arial"/>
          <w:sz w:val="20"/>
          <w:szCs w:val="20"/>
          <w:lang w:val="en-US"/>
        </w:rPr>
      </w:pPr>
    </w:p>
    <w:p w14:paraId="429418F7" w14:textId="7B4EA58D" w:rsidR="00C64550" w:rsidRDefault="008048E6" w:rsidP="00B46FD3">
      <w:pPr>
        <w:rPr>
          <w:rFonts w:ascii="Arial" w:hAnsi="Arial" w:cs="Arial"/>
          <w:sz w:val="20"/>
          <w:szCs w:val="20"/>
          <w:lang w:val="en-US"/>
        </w:rPr>
      </w:pPr>
      <w:r w:rsidRPr="00B46FD3">
        <w:rPr>
          <w:rFonts w:ascii="Arial" w:hAnsi="Arial" w:cs="Arial"/>
          <w:sz w:val="20"/>
          <w:szCs w:val="20"/>
          <w:lang w:val="en-US"/>
        </w:rPr>
        <w:t xml:space="preserve">Given there is limited time left for Rel-17, a lot of companies are already reluctant to further reduce </w:t>
      </w:r>
      <w:r w:rsidR="00CF1B46">
        <w:rPr>
          <w:rFonts w:ascii="Arial" w:hAnsi="Arial" w:cs="Arial"/>
          <w:sz w:val="20"/>
          <w:szCs w:val="20"/>
          <w:lang w:val="en-US"/>
        </w:rPr>
        <w:t xml:space="preserve">processing time for the new SCS of 480 or 960 </w:t>
      </w:r>
      <w:r w:rsidR="00BE26CF">
        <w:rPr>
          <w:rFonts w:ascii="Arial" w:hAnsi="Arial" w:cs="Arial"/>
          <w:sz w:val="20"/>
          <w:szCs w:val="20"/>
          <w:lang w:val="en-US"/>
        </w:rPr>
        <w:t>kHz</w:t>
      </w:r>
      <w:r w:rsidR="00CF1B46">
        <w:rPr>
          <w:rFonts w:ascii="Arial" w:hAnsi="Arial" w:cs="Arial"/>
          <w:sz w:val="20"/>
          <w:szCs w:val="20"/>
          <w:lang w:val="en-US"/>
        </w:rPr>
        <w:t>.</w:t>
      </w:r>
      <w:r w:rsidR="000F6E7D">
        <w:rPr>
          <w:rFonts w:ascii="Arial" w:hAnsi="Arial" w:cs="Arial"/>
          <w:sz w:val="20"/>
          <w:szCs w:val="20"/>
          <w:lang w:val="en-US"/>
        </w:rPr>
        <w:t xml:space="preserve"> </w:t>
      </w:r>
      <w:r w:rsidR="00CF1B46">
        <w:rPr>
          <w:rFonts w:ascii="Arial" w:hAnsi="Arial" w:cs="Arial"/>
          <w:sz w:val="20"/>
          <w:szCs w:val="20"/>
          <w:lang w:val="en-US"/>
        </w:rPr>
        <w:t xml:space="preserve"> </w:t>
      </w:r>
      <w:proofErr w:type="gramStart"/>
      <w:r w:rsidR="000F6E7D">
        <w:rPr>
          <w:rFonts w:ascii="Arial" w:hAnsi="Arial" w:cs="Arial"/>
          <w:sz w:val="20"/>
          <w:szCs w:val="20"/>
          <w:lang w:val="en-US"/>
        </w:rPr>
        <w:t>In order to</w:t>
      </w:r>
      <w:proofErr w:type="gramEnd"/>
      <w:r w:rsidR="000F6E7D">
        <w:rPr>
          <w:rFonts w:ascii="Arial" w:hAnsi="Arial" w:cs="Arial"/>
          <w:sz w:val="20"/>
          <w:szCs w:val="20"/>
          <w:lang w:val="en-US"/>
        </w:rPr>
        <w:t xml:space="preserve"> speed up discussions in RAN2 regarding RLC RTT related topics, it is beneficial to adopt the RLC RTT of 120 </w:t>
      </w:r>
      <w:r w:rsidR="00BE26CF">
        <w:rPr>
          <w:rFonts w:ascii="Arial" w:hAnsi="Arial" w:cs="Arial"/>
          <w:sz w:val="20"/>
          <w:szCs w:val="20"/>
          <w:lang w:val="en-US"/>
        </w:rPr>
        <w:t>kHz</w:t>
      </w:r>
      <w:r w:rsidR="000F6E7D">
        <w:rPr>
          <w:rFonts w:ascii="Arial" w:hAnsi="Arial" w:cs="Arial"/>
          <w:sz w:val="20"/>
          <w:szCs w:val="20"/>
          <w:lang w:val="en-US"/>
        </w:rPr>
        <w:t xml:space="preserve"> as a baseline for the SCS of 480 and 960 </w:t>
      </w:r>
      <w:r w:rsidR="00BE26CF">
        <w:rPr>
          <w:rFonts w:ascii="Arial" w:hAnsi="Arial" w:cs="Arial"/>
          <w:sz w:val="20"/>
          <w:szCs w:val="20"/>
          <w:lang w:val="en-US"/>
        </w:rPr>
        <w:t>kHz</w:t>
      </w:r>
      <w:r w:rsidR="000F6E7D">
        <w:rPr>
          <w:rFonts w:ascii="Arial" w:hAnsi="Arial" w:cs="Arial"/>
          <w:sz w:val="20"/>
          <w:szCs w:val="20"/>
          <w:lang w:val="en-US"/>
        </w:rPr>
        <w:t xml:space="preserve">. </w:t>
      </w:r>
    </w:p>
    <w:p w14:paraId="3ACE740B" w14:textId="4058F5BE" w:rsidR="000F6E7D" w:rsidRPr="0013140C" w:rsidRDefault="00F918AB" w:rsidP="000F6E7D">
      <w:pPr>
        <w:pStyle w:val="Proposal"/>
      </w:pPr>
      <w:bookmarkStart w:id="12" w:name="_Toc85722744"/>
      <w:r>
        <w:t>RAN2 to</w:t>
      </w:r>
      <w:r w:rsidR="000F6E7D">
        <w:t xml:space="preserve"> adopt </w:t>
      </w:r>
      <w:r w:rsidR="000F6E7D">
        <w:rPr>
          <w:rFonts w:cs="Arial"/>
          <w:lang w:val="en-US"/>
        </w:rPr>
        <w:t xml:space="preserve">the RLC RTT of 120 </w:t>
      </w:r>
      <w:r w:rsidR="00BE26CF">
        <w:rPr>
          <w:rFonts w:cs="Arial"/>
          <w:lang w:val="en-US"/>
        </w:rPr>
        <w:t>kHz</w:t>
      </w:r>
      <w:r w:rsidR="000F6E7D">
        <w:rPr>
          <w:rFonts w:cs="Arial"/>
          <w:lang w:val="en-US"/>
        </w:rPr>
        <w:t xml:space="preserve"> as a baseline</w:t>
      </w:r>
      <w:r w:rsidR="004B2850">
        <w:rPr>
          <w:rFonts w:cs="Arial"/>
          <w:lang w:val="en-US"/>
        </w:rPr>
        <w:t xml:space="preserve"> for </w:t>
      </w:r>
      <w:r w:rsidR="00AB7B87">
        <w:rPr>
          <w:rFonts w:cs="Arial"/>
          <w:lang w:val="en-US"/>
        </w:rPr>
        <w:t>480 and 960 kHz SCS</w:t>
      </w:r>
      <w:r w:rsidR="000F6E7D" w:rsidRPr="0013140C">
        <w:t>.</w:t>
      </w:r>
      <w:bookmarkEnd w:id="12"/>
    </w:p>
    <w:p w14:paraId="231DDAE9" w14:textId="77777777" w:rsidR="00FC7D0F" w:rsidRPr="0009538D" w:rsidRDefault="00FC7D0F" w:rsidP="00B23308">
      <w:pPr>
        <w:rPr>
          <w:rFonts w:ascii="Arial" w:hAnsi="Arial" w:cs="Arial"/>
          <w:b/>
          <w:bCs/>
          <w:sz w:val="20"/>
          <w:szCs w:val="20"/>
          <w:lang w:val="en-GB"/>
        </w:rPr>
      </w:pPr>
    </w:p>
    <w:p w14:paraId="6D50C3E5" w14:textId="55643852" w:rsidR="0088265B" w:rsidRDefault="0088265B" w:rsidP="00B23308">
      <w:pPr>
        <w:rPr>
          <w:rFonts w:ascii="Arial" w:hAnsi="Arial" w:cs="Arial"/>
          <w:b/>
          <w:bCs/>
          <w:sz w:val="20"/>
          <w:szCs w:val="20"/>
          <w:lang w:val="en-US"/>
        </w:rPr>
      </w:pPr>
      <w:r w:rsidRPr="00B23308">
        <w:rPr>
          <w:rFonts w:ascii="Arial" w:hAnsi="Arial" w:cs="Arial"/>
          <w:b/>
          <w:bCs/>
          <w:sz w:val="20"/>
          <w:szCs w:val="20"/>
          <w:lang w:val="en-US"/>
        </w:rPr>
        <w:t xml:space="preserve">Aspect 3: </w:t>
      </w:r>
      <w:r w:rsidR="008200D9">
        <w:rPr>
          <w:rFonts w:ascii="Arial" w:hAnsi="Arial" w:cs="Arial"/>
          <w:b/>
          <w:bCs/>
          <w:sz w:val="20"/>
          <w:szCs w:val="20"/>
          <w:lang w:val="en-US"/>
        </w:rPr>
        <w:t>L2 buffer size</w:t>
      </w:r>
    </w:p>
    <w:p w14:paraId="45CAF24C" w14:textId="77777777" w:rsidR="0055642F" w:rsidRDefault="0055642F" w:rsidP="0055642F">
      <w:pPr>
        <w:rPr>
          <w:rFonts w:ascii="Arial" w:hAnsi="Arial" w:cs="Arial"/>
          <w:sz w:val="20"/>
          <w:szCs w:val="20"/>
          <w:lang w:val="en-US"/>
        </w:rPr>
      </w:pPr>
    </w:p>
    <w:p w14:paraId="56BF001B" w14:textId="1FDC0034" w:rsidR="0055642F" w:rsidRPr="0009538D" w:rsidRDefault="0073627D" w:rsidP="0055642F">
      <w:pPr>
        <w:rPr>
          <w:rFonts w:ascii="Arial" w:hAnsi="Arial" w:cs="Arial"/>
          <w:sz w:val="20"/>
          <w:szCs w:val="20"/>
          <w:lang w:val="en-US"/>
        </w:rPr>
      </w:pPr>
      <w:r>
        <w:rPr>
          <w:rFonts w:ascii="Arial" w:hAnsi="Arial" w:cs="Arial"/>
          <w:sz w:val="20"/>
          <w:szCs w:val="20"/>
          <w:lang w:val="en-US"/>
        </w:rPr>
        <w:t xml:space="preserve">In </w:t>
      </w:r>
      <w:r w:rsidR="00E04F4C">
        <w:rPr>
          <w:rFonts w:ascii="Arial" w:hAnsi="Arial" w:cs="Arial"/>
          <w:sz w:val="20"/>
          <w:szCs w:val="20"/>
          <w:lang w:val="en-US"/>
        </w:rPr>
        <w:t>the existing release</w:t>
      </w:r>
      <w:r w:rsidR="0055642F" w:rsidRPr="00B46FD3">
        <w:rPr>
          <w:rFonts w:ascii="Arial" w:hAnsi="Arial" w:cs="Arial"/>
          <w:sz w:val="20"/>
          <w:szCs w:val="20"/>
          <w:lang w:val="en-US"/>
        </w:rPr>
        <w:t xml:space="preserve">, </w:t>
      </w:r>
      <w:r w:rsidR="00BE3806">
        <w:rPr>
          <w:rFonts w:ascii="Arial" w:hAnsi="Arial" w:cs="Arial"/>
          <w:sz w:val="20"/>
          <w:szCs w:val="20"/>
          <w:lang w:val="en-US"/>
        </w:rPr>
        <w:t>t</w:t>
      </w:r>
      <w:r w:rsidR="0055642F" w:rsidRPr="0009538D">
        <w:rPr>
          <w:rFonts w:ascii="Arial" w:hAnsi="Arial" w:cs="Arial"/>
          <w:sz w:val="20"/>
          <w:szCs w:val="20"/>
          <w:lang w:val="en-US"/>
        </w:rPr>
        <w:t>he required total layer 2 buffer size in MR-DC and NR-DC is the maximum value of the calculated values based on the following equations:</w:t>
      </w:r>
    </w:p>
    <w:p w14:paraId="7873E50C" w14:textId="77777777" w:rsidR="0055642F" w:rsidRPr="0009538D" w:rsidRDefault="0055642F" w:rsidP="0055642F">
      <w:pPr>
        <w:pStyle w:val="B1"/>
        <w:rPr>
          <w:rFonts w:ascii="Arial" w:hAnsi="Arial" w:cs="Arial"/>
        </w:rPr>
      </w:pPr>
      <w:r w:rsidRPr="0009538D">
        <w:rPr>
          <w:rFonts w:ascii="Arial" w:hAnsi="Arial" w:cs="Arial"/>
        </w:rPr>
        <w:t>-</w:t>
      </w:r>
      <w:r w:rsidRPr="0009538D">
        <w:rPr>
          <w:rFonts w:ascii="Arial" w:hAnsi="Arial" w:cs="Arial"/>
        </w:rPr>
        <w:tab/>
      </w:r>
      <w:r w:rsidRPr="0009538D">
        <w:rPr>
          <w:rFonts w:ascii="Arial" w:hAnsi="Arial" w:cs="Arial"/>
          <w:i/>
        </w:rPr>
        <w:t xml:space="preserve">MaxULDataRate_MN </w:t>
      </w:r>
      <w:r w:rsidRPr="0009538D">
        <w:rPr>
          <w:rFonts w:ascii="Arial" w:hAnsi="Arial" w:cs="Arial"/>
        </w:rPr>
        <w:t>*</w:t>
      </w:r>
      <w:r w:rsidRPr="0009538D">
        <w:rPr>
          <w:rFonts w:ascii="Arial" w:hAnsi="Arial" w:cs="Arial"/>
          <w:i/>
        </w:rPr>
        <w:t xml:space="preserve"> RLCRTT_MN </w:t>
      </w:r>
      <w:r w:rsidRPr="0009538D">
        <w:rPr>
          <w:rFonts w:ascii="Arial" w:hAnsi="Arial" w:cs="Arial"/>
        </w:rPr>
        <w:t>+</w:t>
      </w:r>
      <w:r w:rsidRPr="0009538D">
        <w:rPr>
          <w:rFonts w:ascii="Arial" w:hAnsi="Arial" w:cs="Arial"/>
          <w:i/>
        </w:rPr>
        <w:t xml:space="preserve"> MaxULDataRate_SN </w:t>
      </w:r>
      <w:r w:rsidRPr="0009538D">
        <w:rPr>
          <w:rFonts w:ascii="Arial" w:hAnsi="Arial" w:cs="Arial"/>
        </w:rPr>
        <w:t xml:space="preserve">* </w:t>
      </w:r>
      <w:r w:rsidRPr="0009538D">
        <w:rPr>
          <w:rFonts w:ascii="Arial" w:hAnsi="Arial" w:cs="Arial"/>
          <w:i/>
        </w:rPr>
        <w:t xml:space="preserve">RLCRTT_SN </w:t>
      </w:r>
      <w:r w:rsidRPr="0009538D">
        <w:rPr>
          <w:rFonts w:ascii="Arial" w:hAnsi="Arial" w:cs="Arial"/>
        </w:rPr>
        <w:t>+</w:t>
      </w:r>
      <w:r w:rsidRPr="0009538D">
        <w:rPr>
          <w:rFonts w:ascii="Arial" w:hAnsi="Arial" w:cs="Arial"/>
          <w:i/>
        </w:rPr>
        <w:t xml:space="preserve"> MaxDLDataRate_SN </w:t>
      </w:r>
      <w:r w:rsidRPr="0009538D">
        <w:rPr>
          <w:rFonts w:ascii="Arial" w:hAnsi="Arial" w:cs="Arial"/>
        </w:rPr>
        <w:t>*</w:t>
      </w:r>
      <w:r w:rsidRPr="0009538D">
        <w:rPr>
          <w:rFonts w:ascii="Arial" w:hAnsi="Arial" w:cs="Arial"/>
          <w:i/>
        </w:rPr>
        <w:t xml:space="preserve"> RLCRTT_SN </w:t>
      </w:r>
      <w:r w:rsidRPr="0009538D">
        <w:rPr>
          <w:rFonts w:ascii="Arial" w:hAnsi="Arial" w:cs="Arial"/>
        </w:rPr>
        <w:t>+</w:t>
      </w:r>
      <w:r w:rsidRPr="0009538D">
        <w:rPr>
          <w:rFonts w:ascii="Arial" w:hAnsi="Arial" w:cs="Arial"/>
          <w:i/>
        </w:rPr>
        <w:t xml:space="preserve"> MaxDLDataRate_MN</w:t>
      </w:r>
      <w:r w:rsidRPr="0009538D">
        <w:rPr>
          <w:rFonts w:ascii="Arial" w:hAnsi="Arial" w:cs="Arial"/>
        </w:rPr>
        <w:t xml:space="preserve"> </w:t>
      </w:r>
      <w:r w:rsidRPr="0009538D">
        <w:rPr>
          <w:rFonts w:ascii="Arial" w:hAnsi="Arial" w:cs="Arial"/>
          <w:i/>
        </w:rPr>
        <w:t>*</w:t>
      </w:r>
      <w:r w:rsidRPr="0009538D">
        <w:rPr>
          <w:rFonts w:ascii="Arial" w:hAnsi="Arial" w:cs="Arial"/>
        </w:rPr>
        <w:t xml:space="preserve"> (</w:t>
      </w:r>
      <w:r w:rsidRPr="0009538D">
        <w:rPr>
          <w:rFonts w:ascii="Arial" w:hAnsi="Arial" w:cs="Arial"/>
          <w:i/>
        </w:rPr>
        <w:t xml:space="preserve">RLCRTT_SN </w:t>
      </w:r>
      <w:r w:rsidRPr="0009538D">
        <w:rPr>
          <w:rFonts w:ascii="Arial" w:hAnsi="Arial" w:cs="Arial"/>
        </w:rPr>
        <w:t>+</w:t>
      </w:r>
      <w:r w:rsidRPr="0009538D">
        <w:rPr>
          <w:rFonts w:ascii="Arial" w:hAnsi="Arial" w:cs="Arial"/>
          <w:i/>
        </w:rPr>
        <w:t xml:space="preserve"> X2/Xn delay </w:t>
      </w:r>
      <w:r w:rsidRPr="0009538D">
        <w:rPr>
          <w:rFonts w:ascii="Arial" w:hAnsi="Arial" w:cs="Arial"/>
        </w:rPr>
        <w:t>+</w:t>
      </w:r>
      <w:r w:rsidRPr="0009538D">
        <w:rPr>
          <w:rFonts w:ascii="Arial" w:hAnsi="Arial" w:cs="Arial"/>
          <w:i/>
        </w:rPr>
        <w:t xml:space="preserve"> Queuing in SN</w:t>
      </w:r>
      <w:r w:rsidRPr="0009538D">
        <w:rPr>
          <w:rFonts w:ascii="Arial" w:hAnsi="Arial" w:cs="Arial"/>
        </w:rPr>
        <w:t>)</w:t>
      </w:r>
    </w:p>
    <w:p w14:paraId="1126E404" w14:textId="77777777" w:rsidR="0055642F" w:rsidRPr="0009538D" w:rsidRDefault="0055642F" w:rsidP="0055642F">
      <w:pPr>
        <w:pStyle w:val="B1"/>
        <w:rPr>
          <w:rFonts w:ascii="Arial" w:hAnsi="Arial" w:cs="Arial"/>
        </w:rPr>
      </w:pPr>
      <w:r w:rsidRPr="0009538D">
        <w:rPr>
          <w:rFonts w:ascii="Arial" w:hAnsi="Arial" w:cs="Arial"/>
        </w:rPr>
        <w:t>-</w:t>
      </w:r>
      <w:r w:rsidRPr="0009538D">
        <w:rPr>
          <w:rFonts w:ascii="Arial" w:hAnsi="Arial" w:cs="Arial"/>
        </w:rPr>
        <w:tab/>
      </w:r>
      <w:r w:rsidRPr="0009538D">
        <w:rPr>
          <w:rFonts w:ascii="Arial" w:hAnsi="Arial" w:cs="Arial"/>
          <w:i/>
        </w:rPr>
        <w:t xml:space="preserve">MaxULDataRate_MN </w:t>
      </w:r>
      <w:r w:rsidRPr="0009538D">
        <w:rPr>
          <w:rFonts w:ascii="Arial" w:hAnsi="Arial" w:cs="Arial"/>
        </w:rPr>
        <w:t>*</w:t>
      </w:r>
      <w:r w:rsidRPr="0009538D">
        <w:rPr>
          <w:rFonts w:ascii="Arial" w:hAnsi="Arial" w:cs="Arial"/>
          <w:i/>
        </w:rPr>
        <w:t xml:space="preserve"> RLCRTT_MN </w:t>
      </w:r>
      <w:r w:rsidRPr="0009538D">
        <w:rPr>
          <w:rFonts w:ascii="Arial" w:hAnsi="Arial" w:cs="Arial"/>
        </w:rPr>
        <w:t>+</w:t>
      </w:r>
      <w:r w:rsidRPr="0009538D">
        <w:rPr>
          <w:rFonts w:ascii="Arial" w:hAnsi="Arial" w:cs="Arial"/>
          <w:i/>
        </w:rPr>
        <w:t xml:space="preserve"> MaxULDataRate_SN </w:t>
      </w:r>
      <w:r w:rsidRPr="0009538D">
        <w:rPr>
          <w:rFonts w:ascii="Arial" w:hAnsi="Arial" w:cs="Arial"/>
        </w:rPr>
        <w:t>*</w:t>
      </w:r>
      <w:r w:rsidRPr="0009538D">
        <w:rPr>
          <w:rFonts w:ascii="Arial" w:hAnsi="Arial" w:cs="Arial"/>
          <w:i/>
        </w:rPr>
        <w:t xml:space="preserve"> RLCRTT_SN </w:t>
      </w:r>
      <w:r w:rsidRPr="0009538D">
        <w:rPr>
          <w:rFonts w:ascii="Arial" w:hAnsi="Arial" w:cs="Arial"/>
        </w:rPr>
        <w:t>+</w:t>
      </w:r>
      <w:r w:rsidRPr="0009538D">
        <w:rPr>
          <w:rFonts w:ascii="Arial" w:hAnsi="Arial" w:cs="Arial"/>
          <w:i/>
        </w:rPr>
        <w:t xml:space="preserve"> MaxDLDataRate_MN </w:t>
      </w:r>
      <w:r w:rsidRPr="0009538D">
        <w:rPr>
          <w:rFonts w:ascii="Arial" w:hAnsi="Arial" w:cs="Arial"/>
        </w:rPr>
        <w:t>*</w:t>
      </w:r>
      <w:r w:rsidRPr="0009538D">
        <w:rPr>
          <w:rFonts w:ascii="Arial" w:hAnsi="Arial" w:cs="Arial"/>
          <w:i/>
        </w:rPr>
        <w:t xml:space="preserve"> RLCRTT_MN </w:t>
      </w:r>
      <w:r w:rsidRPr="0009538D">
        <w:rPr>
          <w:rFonts w:ascii="Arial" w:hAnsi="Arial" w:cs="Arial"/>
        </w:rPr>
        <w:t xml:space="preserve">+ </w:t>
      </w:r>
      <w:r w:rsidRPr="0009538D">
        <w:rPr>
          <w:rFonts w:ascii="Arial" w:hAnsi="Arial" w:cs="Arial"/>
          <w:i/>
        </w:rPr>
        <w:t>MaxDLDataRate_SN</w:t>
      </w:r>
      <w:r w:rsidRPr="0009538D">
        <w:rPr>
          <w:rFonts w:ascii="Arial" w:hAnsi="Arial" w:cs="Arial"/>
        </w:rPr>
        <w:t xml:space="preserve"> </w:t>
      </w:r>
      <w:r w:rsidRPr="0009538D">
        <w:rPr>
          <w:rFonts w:ascii="Arial" w:hAnsi="Arial" w:cs="Arial"/>
          <w:i/>
        </w:rPr>
        <w:t>*</w:t>
      </w:r>
      <w:r w:rsidRPr="0009538D">
        <w:rPr>
          <w:rFonts w:ascii="Arial" w:hAnsi="Arial" w:cs="Arial"/>
        </w:rPr>
        <w:t xml:space="preserve"> (</w:t>
      </w:r>
      <w:r w:rsidRPr="0009538D">
        <w:rPr>
          <w:rFonts w:ascii="Arial" w:hAnsi="Arial" w:cs="Arial"/>
          <w:i/>
        </w:rPr>
        <w:t xml:space="preserve">RLCRTT_MN </w:t>
      </w:r>
      <w:r w:rsidRPr="0009538D">
        <w:rPr>
          <w:rFonts w:ascii="Arial" w:hAnsi="Arial" w:cs="Arial"/>
        </w:rPr>
        <w:t>+</w:t>
      </w:r>
      <w:r w:rsidRPr="0009538D">
        <w:rPr>
          <w:rFonts w:ascii="Arial" w:hAnsi="Arial" w:cs="Arial"/>
          <w:i/>
        </w:rPr>
        <w:t xml:space="preserve"> X2/Xn delay </w:t>
      </w:r>
      <w:r w:rsidRPr="0009538D">
        <w:rPr>
          <w:rFonts w:ascii="Arial" w:hAnsi="Arial" w:cs="Arial"/>
        </w:rPr>
        <w:t>+</w:t>
      </w:r>
      <w:r w:rsidRPr="0009538D">
        <w:rPr>
          <w:rFonts w:ascii="Arial" w:hAnsi="Arial" w:cs="Arial"/>
          <w:i/>
        </w:rPr>
        <w:t xml:space="preserve"> Queuing in MN</w:t>
      </w:r>
      <w:r w:rsidRPr="0009538D">
        <w:rPr>
          <w:rFonts w:ascii="Arial" w:hAnsi="Arial" w:cs="Arial"/>
        </w:rPr>
        <w:t>)</w:t>
      </w:r>
    </w:p>
    <w:p w14:paraId="1C061B3D" w14:textId="77777777" w:rsidR="0055642F" w:rsidRPr="0009538D" w:rsidRDefault="0055642F" w:rsidP="0055642F">
      <w:pPr>
        <w:rPr>
          <w:rFonts w:ascii="Arial" w:hAnsi="Arial" w:cs="Arial"/>
          <w:sz w:val="20"/>
          <w:szCs w:val="20"/>
          <w:lang w:val="en-US"/>
        </w:rPr>
      </w:pPr>
      <w:r w:rsidRPr="0009538D">
        <w:rPr>
          <w:rFonts w:ascii="Arial" w:hAnsi="Arial" w:cs="Arial"/>
          <w:sz w:val="20"/>
          <w:szCs w:val="20"/>
          <w:lang w:val="en-US"/>
        </w:rPr>
        <w:t xml:space="preserve">Otherwise it is calculated by </w:t>
      </w:r>
      <w:r w:rsidRPr="0009538D">
        <w:rPr>
          <w:rFonts w:ascii="Arial" w:hAnsi="Arial" w:cs="Arial"/>
          <w:i/>
          <w:sz w:val="20"/>
          <w:szCs w:val="20"/>
          <w:lang w:val="en-US"/>
        </w:rPr>
        <w:t>MaxDLDataRate * RLC RTT + MaxULDataRate * RLC RTT</w:t>
      </w:r>
      <w:r w:rsidRPr="0009538D">
        <w:rPr>
          <w:rFonts w:ascii="Arial" w:hAnsi="Arial" w:cs="Arial"/>
          <w:sz w:val="20"/>
          <w:szCs w:val="20"/>
          <w:lang w:val="en-US"/>
        </w:rPr>
        <w:t>.</w:t>
      </w:r>
    </w:p>
    <w:p w14:paraId="54E07529" w14:textId="77777777" w:rsidR="009A63C3" w:rsidRDefault="009A63C3" w:rsidP="0055642F">
      <w:pPr>
        <w:rPr>
          <w:rFonts w:ascii="Arial" w:hAnsi="Arial" w:cs="Arial"/>
          <w:sz w:val="20"/>
          <w:szCs w:val="20"/>
          <w:lang w:val="en-US"/>
        </w:rPr>
      </w:pPr>
    </w:p>
    <w:p w14:paraId="579EAE0D" w14:textId="647AAA5F" w:rsidR="0055642F" w:rsidRDefault="0055642F" w:rsidP="0055642F">
      <w:pPr>
        <w:rPr>
          <w:rFonts w:ascii="Arial" w:hAnsi="Arial" w:cs="Arial"/>
          <w:sz w:val="20"/>
          <w:szCs w:val="20"/>
          <w:lang w:val="en-US"/>
        </w:rPr>
      </w:pPr>
      <w:r w:rsidRPr="0009538D">
        <w:rPr>
          <w:rFonts w:ascii="Arial" w:hAnsi="Arial" w:cs="Arial"/>
          <w:sz w:val="20"/>
          <w:szCs w:val="20"/>
          <w:lang w:val="en-US"/>
        </w:rPr>
        <w:t xml:space="preserve">The required total layer 2 buffer size is determined as the maximum total layer 2 buffer size of all the calculated ones for each band combination and the </w:t>
      </w:r>
      <w:r w:rsidRPr="0009538D">
        <w:rPr>
          <w:rFonts w:ascii="Arial" w:hAnsi="Arial" w:cs="Arial"/>
          <w:sz w:val="20"/>
          <w:szCs w:val="20"/>
          <w:lang w:val="en-US" w:eastAsia="ko-KR"/>
        </w:rPr>
        <w:t>applicable</w:t>
      </w:r>
      <w:r w:rsidRPr="0009538D">
        <w:rPr>
          <w:rFonts w:ascii="Arial" w:hAnsi="Arial" w:cs="Arial"/>
          <w:sz w:val="20"/>
          <w:szCs w:val="20"/>
          <w:lang w:val="en-US"/>
        </w:rPr>
        <w:t xml:space="preserve"> Feature Set combination in the supported MR-DC or NR band combinations. The RLC RTT for NR cell group corresponds to the smallest SCS numerology supported in the band combination and the applicable Feature Set combination.</w:t>
      </w:r>
    </w:p>
    <w:p w14:paraId="50E6DDBF" w14:textId="0D46B832" w:rsidR="00E04F4C" w:rsidRDefault="00E04F4C" w:rsidP="0055642F">
      <w:pPr>
        <w:rPr>
          <w:rFonts w:ascii="Arial" w:hAnsi="Arial" w:cs="Arial"/>
          <w:sz w:val="20"/>
          <w:szCs w:val="20"/>
          <w:lang w:val="en-US"/>
        </w:rPr>
      </w:pPr>
      <w:r>
        <w:rPr>
          <w:rFonts w:ascii="Arial" w:hAnsi="Arial" w:cs="Arial"/>
          <w:sz w:val="20"/>
          <w:szCs w:val="20"/>
          <w:lang w:val="en-US"/>
        </w:rPr>
        <w:t xml:space="preserve">RAN2 can assume that the above formulas of L2 buffer size can be reused for NR operation with 480 and 960 kHz. </w:t>
      </w:r>
    </w:p>
    <w:p w14:paraId="5E0548E2" w14:textId="0BCE6F5C" w:rsidR="00E04F4C" w:rsidRPr="0013140C" w:rsidRDefault="00E04F4C" w:rsidP="00E04F4C">
      <w:pPr>
        <w:pStyle w:val="Proposal"/>
      </w:pPr>
      <w:bookmarkStart w:id="13" w:name="_Toc85722745"/>
      <w:r>
        <w:lastRenderedPageBreak/>
        <w:t>RAN2 to assume the existing formulas of L2 buffer size</w:t>
      </w:r>
      <w:r w:rsidR="00FF14A4">
        <w:t xml:space="preserve"> to be reused</w:t>
      </w:r>
      <w:r>
        <w:t xml:space="preserve"> for NR operation with 480 and 960 kHz SCS.</w:t>
      </w:r>
      <w:bookmarkEnd w:id="13"/>
    </w:p>
    <w:p w14:paraId="1673BDEB" w14:textId="2D53998F" w:rsidR="008200D9" w:rsidRPr="00B46FD3" w:rsidRDefault="008200D9" w:rsidP="00B23308">
      <w:pPr>
        <w:rPr>
          <w:rFonts w:ascii="Arial" w:hAnsi="Arial" w:cs="Arial"/>
          <w:b/>
          <w:bCs/>
          <w:sz w:val="20"/>
          <w:szCs w:val="20"/>
          <w:lang w:val="en-US"/>
        </w:rPr>
      </w:pPr>
      <w:r>
        <w:rPr>
          <w:rFonts w:ascii="Arial" w:hAnsi="Arial" w:cs="Arial"/>
          <w:b/>
          <w:bCs/>
          <w:sz w:val="20"/>
          <w:szCs w:val="20"/>
          <w:lang w:val="en-US"/>
        </w:rPr>
        <w:t>Aspect 4: RLC feedback handling</w:t>
      </w:r>
    </w:p>
    <w:p w14:paraId="3638C446" w14:textId="594C987A" w:rsidR="000F6E7D" w:rsidRDefault="000F6E7D" w:rsidP="00AA6D0B">
      <w:pPr>
        <w:rPr>
          <w:rFonts w:ascii="Arial" w:hAnsi="Arial" w:cs="Arial"/>
          <w:sz w:val="20"/>
          <w:szCs w:val="20"/>
          <w:lang w:val="en-GB"/>
        </w:rPr>
      </w:pPr>
    </w:p>
    <w:p w14:paraId="6957866E" w14:textId="011B901C" w:rsidR="00CB0B37" w:rsidRPr="00AA6D0B" w:rsidRDefault="00CB0B37" w:rsidP="00AA6D0B">
      <w:pPr>
        <w:rPr>
          <w:rFonts w:ascii="Arial" w:hAnsi="Arial" w:cs="Arial"/>
          <w:sz w:val="20"/>
          <w:szCs w:val="20"/>
          <w:lang w:val="en-US"/>
        </w:rPr>
      </w:pPr>
      <w:r w:rsidRPr="00AA6D0B">
        <w:rPr>
          <w:rFonts w:ascii="Arial" w:hAnsi="Arial" w:cs="Arial"/>
          <w:sz w:val="20"/>
          <w:szCs w:val="20"/>
          <w:lang w:val="en-US"/>
        </w:rPr>
        <w:t xml:space="preserve">In addition, an </w:t>
      </w:r>
      <w:r w:rsidR="00662A19">
        <w:rPr>
          <w:rFonts w:ascii="Arial" w:hAnsi="Arial" w:cs="Arial"/>
          <w:sz w:val="20"/>
          <w:szCs w:val="20"/>
          <w:lang w:val="en-US"/>
        </w:rPr>
        <w:t>aspect</w:t>
      </w:r>
      <w:r w:rsidR="00662A19" w:rsidRPr="00AA6D0B">
        <w:rPr>
          <w:rFonts w:ascii="Arial" w:hAnsi="Arial" w:cs="Arial"/>
          <w:sz w:val="20"/>
          <w:szCs w:val="20"/>
          <w:lang w:val="en-US"/>
        </w:rPr>
        <w:t xml:space="preserve"> </w:t>
      </w:r>
      <w:r w:rsidRPr="00AA6D0B">
        <w:rPr>
          <w:rFonts w:ascii="Arial" w:hAnsi="Arial" w:cs="Arial"/>
          <w:sz w:val="20"/>
          <w:szCs w:val="20"/>
          <w:lang w:val="en-US"/>
        </w:rPr>
        <w:t>on RLC feedback handling is raised in [2] in case a UE operates CA between FR1 or FR2-1 and FR2-2</w:t>
      </w:r>
      <w:r w:rsidR="008D524E" w:rsidRPr="00AA6D0B">
        <w:rPr>
          <w:rFonts w:ascii="Arial" w:hAnsi="Arial" w:cs="Arial"/>
          <w:sz w:val="20"/>
          <w:szCs w:val="20"/>
          <w:lang w:val="en-US"/>
        </w:rPr>
        <w:t xml:space="preserve">. As stated in [2], </w:t>
      </w:r>
      <w:r w:rsidR="00573A0D">
        <w:rPr>
          <w:rFonts w:ascii="Arial" w:hAnsi="Arial" w:cs="Arial"/>
          <w:sz w:val="20"/>
          <w:szCs w:val="20"/>
          <w:lang w:val="en-US"/>
        </w:rPr>
        <w:t xml:space="preserve">per the </w:t>
      </w:r>
      <w:r w:rsidR="00573A0D" w:rsidRPr="00063568">
        <w:rPr>
          <w:rFonts w:ascii="Arial" w:hAnsi="Arial" w:cs="Arial"/>
          <w:sz w:val="20"/>
          <w:szCs w:val="20"/>
          <w:lang w:val="en-US"/>
        </w:rPr>
        <w:t>current design</w:t>
      </w:r>
      <w:r w:rsidR="00573A0D">
        <w:rPr>
          <w:rFonts w:ascii="Arial" w:hAnsi="Arial" w:cs="Arial"/>
          <w:sz w:val="20"/>
          <w:szCs w:val="20"/>
          <w:lang w:val="en-US"/>
        </w:rPr>
        <w:t>,</w:t>
      </w:r>
      <w:r w:rsidR="00573A0D" w:rsidRPr="00063568">
        <w:rPr>
          <w:rFonts w:ascii="Arial" w:hAnsi="Arial" w:cs="Arial"/>
          <w:sz w:val="20"/>
          <w:szCs w:val="20"/>
          <w:lang w:val="en-US"/>
        </w:rPr>
        <w:t xml:space="preserve"> RLC entity feedback operation is agnostic to the physical layer carrier configuration.</w:t>
      </w:r>
      <w:r w:rsidR="00573A0D">
        <w:rPr>
          <w:rFonts w:ascii="Arial" w:hAnsi="Arial" w:cs="Arial"/>
          <w:sz w:val="20"/>
          <w:szCs w:val="20"/>
          <w:lang w:val="en-US"/>
        </w:rPr>
        <w:t xml:space="preserve"> </w:t>
      </w:r>
      <w:r w:rsidR="00011B37">
        <w:rPr>
          <w:rFonts w:ascii="Arial" w:hAnsi="Arial" w:cs="Arial"/>
          <w:sz w:val="20"/>
          <w:szCs w:val="20"/>
          <w:lang w:val="en-US"/>
        </w:rPr>
        <w:t xml:space="preserve">If shorter RLC RTT values are adopted for 71 GHz, </w:t>
      </w:r>
      <w:r w:rsidR="008D524E" w:rsidRPr="00AA6D0B">
        <w:rPr>
          <w:rFonts w:ascii="Arial" w:hAnsi="Arial" w:cs="Arial"/>
          <w:sz w:val="20"/>
          <w:szCs w:val="20"/>
          <w:lang w:val="en-US"/>
        </w:rPr>
        <w:t>t</w:t>
      </w:r>
      <w:r w:rsidRPr="00AA6D0B">
        <w:rPr>
          <w:rFonts w:ascii="Arial" w:hAnsi="Arial" w:cs="Arial"/>
          <w:sz w:val="20"/>
          <w:szCs w:val="20"/>
          <w:lang w:val="en-US"/>
        </w:rPr>
        <w:t>he decrease in the RTT would also have to go hand-in-hand with the faster RLC control feedback messages, e</w:t>
      </w:r>
      <w:r w:rsidR="001A3FD0" w:rsidRPr="00AA6D0B">
        <w:rPr>
          <w:rFonts w:ascii="Arial" w:hAnsi="Arial" w:cs="Arial"/>
          <w:sz w:val="20"/>
          <w:szCs w:val="20"/>
          <w:lang w:val="en-US"/>
        </w:rPr>
        <w:t xml:space="preserve">. </w:t>
      </w:r>
      <w:r w:rsidRPr="00AA6D0B">
        <w:rPr>
          <w:rFonts w:ascii="Arial" w:hAnsi="Arial" w:cs="Arial"/>
          <w:sz w:val="20"/>
          <w:szCs w:val="20"/>
          <w:lang w:val="en-US"/>
        </w:rPr>
        <w:t>g., the ability of the receiver to provide the status feedback faster</w:t>
      </w:r>
      <w:r w:rsidR="001A730B" w:rsidRPr="00AA6D0B">
        <w:rPr>
          <w:rFonts w:ascii="Arial" w:hAnsi="Arial" w:cs="Arial"/>
          <w:sz w:val="20"/>
          <w:szCs w:val="20"/>
          <w:lang w:val="en-US"/>
        </w:rPr>
        <w:t xml:space="preserve"> and</w:t>
      </w:r>
      <w:r w:rsidR="001A3FD0" w:rsidRPr="00AA6D0B">
        <w:rPr>
          <w:rFonts w:ascii="Arial" w:hAnsi="Arial" w:cs="Arial"/>
          <w:sz w:val="20"/>
          <w:szCs w:val="20"/>
          <w:lang w:val="en-US"/>
        </w:rPr>
        <w:t xml:space="preserve"> </w:t>
      </w:r>
      <w:r w:rsidRPr="00AA6D0B">
        <w:rPr>
          <w:rFonts w:ascii="Arial" w:hAnsi="Arial" w:cs="Arial"/>
          <w:sz w:val="20"/>
          <w:szCs w:val="20"/>
          <w:lang w:val="en-US"/>
        </w:rPr>
        <w:t xml:space="preserve">the ability of the transmitter to trigger (re-trigger) for a poll faster etc., to keep the transmission window operation in RLC AM mode moving faster </w:t>
      </w:r>
      <w:r w:rsidR="001A730B" w:rsidRPr="00AA6D0B">
        <w:rPr>
          <w:rFonts w:ascii="Arial" w:hAnsi="Arial" w:cs="Arial"/>
          <w:sz w:val="20"/>
          <w:szCs w:val="20"/>
          <w:lang w:val="en-US"/>
        </w:rPr>
        <w:t>via</w:t>
      </w:r>
      <w:r w:rsidRPr="00AA6D0B">
        <w:rPr>
          <w:rFonts w:ascii="Arial" w:hAnsi="Arial" w:cs="Arial"/>
          <w:sz w:val="20"/>
          <w:szCs w:val="20"/>
          <w:lang w:val="en-US"/>
        </w:rPr>
        <w:t xml:space="preserve"> the increased data-rate operation.</w:t>
      </w:r>
      <w:r w:rsidR="003B2984" w:rsidRPr="00AA6D0B">
        <w:rPr>
          <w:rFonts w:ascii="Arial" w:hAnsi="Arial" w:cs="Arial"/>
          <w:sz w:val="20"/>
          <w:szCs w:val="20"/>
          <w:lang w:val="en-US"/>
        </w:rPr>
        <w:t xml:space="preserve"> </w:t>
      </w:r>
      <w:r w:rsidR="00011B37">
        <w:rPr>
          <w:rFonts w:ascii="Arial" w:hAnsi="Arial" w:cs="Arial"/>
          <w:sz w:val="20"/>
          <w:szCs w:val="20"/>
          <w:lang w:val="en-US"/>
        </w:rPr>
        <w:t xml:space="preserve">Different options to address the issue are also proposed in [2]. </w:t>
      </w:r>
    </w:p>
    <w:p w14:paraId="038DDAA0" w14:textId="77777777" w:rsidR="00F413E9" w:rsidRDefault="00011B37" w:rsidP="00C81900">
      <w:pPr>
        <w:rPr>
          <w:rFonts w:ascii="Arial" w:hAnsi="Arial" w:cs="Arial"/>
          <w:sz w:val="20"/>
          <w:szCs w:val="20"/>
          <w:lang w:val="en-US"/>
        </w:rPr>
      </w:pPr>
      <w:r>
        <w:rPr>
          <w:rFonts w:ascii="Arial" w:hAnsi="Arial" w:cs="Arial"/>
          <w:sz w:val="20"/>
          <w:szCs w:val="20"/>
          <w:lang w:val="en-US"/>
        </w:rPr>
        <w:t xml:space="preserve">However, for this aspect, </w:t>
      </w:r>
      <w:r w:rsidR="001B1247" w:rsidRPr="002F2D1D">
        <w:rPr>
          <w:rFonts w:ascii="Arial" w:hAnsi="Arial" w:cs="Arial"/>
          <w:sz w:val="20"/>
          <w:szCs w:val="20"/>
          <w:lang w:val="en-US"/>
        </w:rPr>
        <w:t xml:space="preserve">we don’t think it is relevant. </w:t>
      </w:r>
    </w:p>
    <w:p w14:paraId="6B6FBCF2" w14:textId="636B5C22" w:rsidR="00F413E9" w:rsidRDefault="001B1247" w:rsidP="00C81900">
      <w:pPr>
        <w:rPr>
          <w:rFonts w:ascii="Arial" w:hAnsi="Arial" w:cs="Arial"/>
          <w:sz w:val="20"/>
          <w:szCs w:val="20"/>
          <w:lang w:val="en-US"/>
        </w:rPr>
      </w:pPr>
      <w:r w:rsidRPr="002F2D1D">
        <w:rPr>
          <w:rFonts w:ascii="Arial" w:hAnsi="Arial" w:cs="Arial"/>
          <w:sz w:val="20"/>
          <w:szCs w:val="20"/>
          <w:lang w:val="en-US"/>
        </w:rPr>
        <w:t>In legacy releases, RLC configuration is set per logical channel (LCH</w:t>
      </w:r>
      <w:r w:rsidR="001B46A5">
        <w:rPr>
          <w:rFonts w:ascii="Arial" w:hAnsi="Arial" w:cs="Arial"/>
          <w:sz w:val="20"/>
          <w:szCs w:val="20"/>
          <w:lang w:val="en-US"/>
        </w:rPr>
        <w:t>)</w:t>
      </w:r>
      <w:r w:rsidRPr="002F2D1D">
        <w:rPr>
          <w:rFonts w:ascii="Arial" w:hAnsi="Arial" w:cs="Arial"/>
          <w:sz w:val="20"/>
          <w:szCs w:val="20"/>
          <w:lang w:val="en-US"/>
        </w:rPr>
        <w:t>. This provide</w:t>
      </w:r>
      <w:r w:rsidR="00EF1162">
        <w:rPr>
          <w:rFonts w:ascii="Arial" w:hAnsi="Arial" w:cs="Arial"/>
          <w:sz w:val="20"/>
          <w:szCs w:val="20"/>
          <w:lang w:val="en-US"/>
        </w:rPr>
        <w:t>s</w:t>
      </w:r>
      <w:r w:rsidRPr="002F2D1D">
        <w:rPr>
          <w:rFonts w:ascii="Arial" w:hAnsi="Arial" w:cs="Arial"/>
          <w:sz w:val="20"/>
          <w:szCs w:val="20"/>
          <w:lang w:val="en-US"/>
        </w:rPr>
        <w:t xml:space="preserve"> sufficient configuration granularity</w:t>
      </w:r>
      <w:r w:rsidR="001422E3">
        <w:rPr>
          <w:rFonts w:ascii="Arial" w:hAnsi="Arial" w:cs="Arial"/>
          <w:sz w:val="20"/>
          <w:szCs w:val="20"/>
          <w:lang w:val="en-US"/>
        </w:rPr>
        <w:t xml:space="preserve"> for RLC</w:t>
      </w:r>
      <w:r w:rsidRPr="002F2D1D">
        <w:rPr>
          <w:rFonts w:ascii="Arial" w:hAnsi="Arial" w:cs="Arial"/>
          <w:sz w:val="20"/>
          <w:szCs w:val="20"/>
          <w:lang w:val="en-US"/>
        </w:rPr>
        <w:t>.</w:t>
      </w:r>
    </w:p>
    <w:p w14:paraId="1417C8CF" w14:textId="77777777" w:rsidR="00F413E9" w:rsidRDefault="00F413E9" w:rsidP="00F413E9">
      <w:pPr>
        <w:rPr>
          <w:rFonts w:ascii="Arial" w:hAnsi="Arial" w:cs="Arial"/>
          <w:sz w:val="20"/>
          <w:szCs w:val="20"/>
          <w:lang w:val="en-US"/>
        </w:rPr>
      </w:pPr>
    </w:p>
    <w:p w14:paraId="6F7F5BA7" w14:textId="77777777" w:rsidR="00F413E9" w:rsidRPr="00F413E9" w:rsidRDefault="00F413E9" w:rsidP="00F413E9">
      <w:pPr>
        <w:pStyle w:val="Observation"/>
      </w:pPr>
      <w:bookmarkStart w:id="14" w:name="_Toc79094116"/>
      <w:r>
        <w:t xml:space="preserve">The </w:t>
      </w:r>
      <w:r w:rsidRPr="001B1247">
        <w:rPr>
          <w:rFonts w:cs="Arial"/>
        </w:rPr>
        <w:t>RLC configuration is per logical channel (LCH</w:t>
      </w:r>
      <w:r>
        <w:rPr>
          <w:rFonts w:cs="Arial"/>
        </w:rPr>
        <w:t>), which is already able to give sufficient configuration granularity for RLC.</w:t>
      </w:r>
      <w:bookmarkEnd w:id="14"/>
    </w:p>
    <w:p w14:paraId="1B99CF58" w14:textId="05CE892C" w:rsidR="00C81900" w:rsidRPr="000A1EE6" w:rsidRDefault="001B1247" w:rsidP="00C81900">
      <w:pPr>
        <w:rPr>
          <w:rFonts w:ascii="Arial" w:hAnsi="Arial" w:cs="Arial"/>
          <w:bCs/>
          <w:sz w:val="20"/>
          <w:szCs w:val="20"/>
          <w:lang w:val="en-US" w:eastAsia="ko-KR"/>
        </w:rPr>
      </w:pPr>
      <w:r w:rsidRPr="00013BFE">
        <w:rPr>
          <w:rFonts w:ascii="Arial" w:hAnsi="Arial" w:cs="Arial"/>
          <w:bCs/>
          <w:sz w:val="20"/>
          <w:szCs w:val="20"/>
          <w:lang w:val="en-US"/>
        </w:rPr>
        <w:t xml:space="preserve">In addition, </w:t>
      </w:r>
      <w:r w:rsidR="00C81900" w:rsidRPr="000A1EE6">
        <w:rPr>
          <w:rFonts w:ascii="Arial" w:hAnsi="Arial" w:cs="Arial"/>
          <w:bCs/>
          <w:sz w:val="20"/>
          <w:szCs w:val="20"/>
          <w:lang w:val="en-US"/>
        </w:rPr>
        <w:t>t</w:t>
      </w:r>
      <w:r w:rsidR="00C81900" w:rsidRPr="000A1EE6">
        <w:rPr>
          <w:rFonts w:ascii="Arial" w:hAnsi="Arial" w:cs="Arial"/>
          <w:bCs/>
          <w:sz w:val="20"/>
          <w:szCs w:val="20"/>
          <w:lang w:val="en-US" w:eastAsia="ko-KR"/>
        </w:rPr>
        <w:t xml:space="preserve">he Logical Channel Prioritization (LCP) procedure </w:t>
      </w:r>
      <w:r w:rsidR="00AD5CC2">
        <w:rPr>
          <w:rFonts w:ascii="Arial" w:hAnsi="Arial" w:cs="Arial"/>
          <w:bCs/>
          <w:sz w:val="20"/>
          <w:szCs w:val="20"/>
          <w:lang w:val="en-US" w:eastAsia="ko-KR"/>
        </w:rPr>
        <w:t xml:space="preserve">at UE </w:t>
      </w:r>
      <w:r w:rsidR="00436676" w:rsidRPr="00C931D0">
        <w:rPr>
          <w:rFonts w:ascii="Arial" w:hAnsi="Arial" w:cs="Arial"/>
          <w:sz w:val="20"/>
          <w:szCs w:val="20"/>
          <w:lang w:val="en-US" w:eastAsia="ko-KR"/>
        </w:rPr>
        <w:t>allows the</w:t>
      </w:r>
      <w:r w:rsidR="00C81900">
        <w:rPr>
          <w:rFonts w:ascii="Arial" w:hAnsi="Arial" w:cs="Arial"/>
          <w:bCs/>
          <w:sz w:val="20"/>
          <w:szCs w:val="20"/>
          <w:lang w:val="en-US" w:eastAsia="ko-KR"/>
        </w:rPr>
        <w:t xml:space="preserve"> map</w:t>
      </w:r>
      <w:r w:rsidR="00436676" w:rsidRPr="00C931D0">
        <w:rPr>
          <w:rFonts w:ascii="Arial" w:hAnsi="Arial" w:cs="Arial"/>
          <w:sz w:val="20"/>
          <w:szCs w:val="20"/>
          <w:lang w:val="en-US" w:eastAsia="ko-KR"/>
        </w:rPr>
        <w:t>ping of</w:t>
      </w:r>
      <w:r w:rsidR="00C81900">
        <w:rPr>
          <w:rFonts w:ascii="Arial" w:hAnsi="Arial" w:cs="Arial"/>
          <w:bCs/>
          <w:sz w:val="20"/>
          <w:szCs w:val="20"/>
          <w:lang w:val="en-US" w:eastAsia="ko-KR"/>
        </w:rPr>
        <w:t xml:space="preserve"> logical channels to different serving cells</w:t>
      </w:r>
      <w:r w:rsidR="004643AC">
        <w:rPr>
          <w:rFonts w:ascii="Arial" w:hAnsi="Arial" w:cs="Arial"/>
          <w:bCs/>
          <w:sz w:val="20"/>
          <w:szCs w:val="20"/>
          <w:lang w:val="en-US" w:eastAsia="ko-KR"/>
        </w:rPr>
        <w:t>.</w:t>
      </w:r>
      <w:r w:rsidR="00C81900">
        <w:rPr>
          <w:rFonts w:ascii="Arial" w:hAnsi="Arial" w:cs="Arial"/>
          <w:bCs/>
          <w:sz w:val="20"/>
          <w:szCs w:val="20"/>
          <w:lang w:val="en-US" w:eastAsia="ko-KR"/>
        </w:rPr>
        <w:t xml:space="preserve"> </w:t>
      </w:r>
      <w:r w:rsidR="004643AC">
        <w:rPr>
          <w:rFonts w:ascii="Arial" w:hAnsi="Arial" w:cs="Arial"/>
          <w:bCs/>
          <w:sz w:val="20"/>
          <w:szCs w:val="20"/>
          <w:lang w:val="en-US" w:eastAsia="ko-KR"/>
        </w:rPr>
        <w:t>With</w:t>
      </w:r>
      <w:r w:rsidR="00013BFE">
        <w:rPr>
          <w:rFonts w:ascii="Arial" w:hAnsi="Arial" w:cs="Arial"/>
          <w:bCs/>
          <w:sz w:val="20"/>
          <w:szCs w:val="20"/>
          <w:lang w:val="en-US" w:eastAsia="ko-KR"/>
        </w:rPr>
        <w:t xml:space="preserve"> at least the following existing mapping restriction</w:t>
      </w:r>
      <w:r w:rsidR="004643AC">
        <w:rPr>
          <w:rFonts w:ascii="Arial" w:hAnsi="Arial" w:cs="Arial"/>
          <w:bCs/>
          <w:sz w:val="20"/>
          <w:szCs w:val="20"/>
          <w:lang w:val="en-US" w:eastAsia="ko-KR"/>
        </w:rPr>
        <w:t xml:space="preserve">, it is possible to </w:t>
      </w:r>
      <w:r w:rsidR="004B7943">
        <w:rPr>
          <w:rFonts w:ascii="Arial" w:hAnsi="Arial" w:cs="Arial"/>
          <w:bCs/>
          <w:sz w:val="20"/>
          <w:szCs w:val="20"/>
          <w:lang w:val="en-US" w:eastAsia="ko-KR"/>
        </w:rPr>
        <w:t xml:space="preserve">provide differentiated treatment for </w:t>
      </w:r>
      <w:r w:rsidR="004643AC">
        <w:rPr>
          <w:rFonts w:ascii="Arial" w:hAnsi="Arial" w:cs="Arial"/>
          <w:bCs/>
          <w:sz w:val="20"/>
          <w:szCs w:val="20"/>
          <w:lang w:val="en-US" w:eastAsia="ko-KR"/>
        </w:rPr>
        <w:t>different service</w:t>
      </w:r>
      <w:r w:rsidR="004B7943">
        <w:rPr>
          <w:rFonts w:ascii="Arial" w:hAnsi="Arial" w:cs="Arial"/>
          <w:bCs/>
          <w:sz w:val="20"/>
          <w:szCs w:val="20"/>
          <w:lang w:val="en-US" w:eastAsia="ko-KR"/>
        </w:rPr>
        <w:t>s</w:t>
      </w:r>
      <w:r w:rsidR="004643AC">
        <w:rPr>
          <w:rFonts w:ascii="Arial" w:hAnsi="Arial" w:cs="Arial"/>
          <w:bCs/>
          <w:sz w:val="20"/>
          <w:szCs w:val="20"/>
          <w:lang w:val="en-US" w:eastAsia="ko-KR"/>
        </w:rPr>
        <w:t xml:space="preserve">: </w:t>
      </w:r>
    </w:p>
    <w:p w14:paraId="4D371013" w14:textId="55DB77B5" w:rsidR="00C81900" w:rsidRDefault="00C81900" w:rsidP="00F413E9">
      <w:pPr>
        <w:pStyle w:val="B1"/>
        <w:rPr>
          <w:rFonts w:ascii="Arial" w:hAnsi="Arial" w:cs="Arial"/>
          <w:bCs/>
          <w:lang w:eastAsia="ko-KR"/>
        </w:rPr>
      </w:pPr>
      <w:r w:rsidRPr="000A1EE6">
        <w:rPr>
          <w:rFonts w:ascii="Arial" w:hAnsi="Arial" w:cs="Arial"/>
          <w:bCs/>
          <w:lang w:eastAsia="ko-KR"/>
        </w:rPr>
        <w:t>-</w:t>
      </w:r>
      <w:r w:rsidRPr="000A1EE6">
        <w:rPr>
          <w:rFonts w:ascii="Arial" w:hAnsi="Arial" w:cs="Arial"/>
          <w:bCs/>
          <w:lang w:eastAsia="ko-KR"/>
        </w:rPr>
        <w:tab/>
      </w:r>
      <w:r w:rsidRPr="000A1EE6">
        <w:rPr>
          <w:rFonts w:ascii="Arial" w:hAnsi="Arial" w:cs="Arial"/>
          <w:bCs/>
          <w:i/>
          <w:lang w:eastAsia="ko-KR"/>
        </w:rPr>
        <w:t>allowedServingCells</w:t>
      </w:r>
      <w:r w:rsidRPr="000A1EE6">
        <w:rPr>
          <w:rFonts w:ascii="Arial" w:hAnsi="Arial" w:cs="Arial"/>
          <w:bCs/>
          <w:lang w:eastAsia="ko-KR"/>
        </w:rPr>
        <w:t xml:space="preserve"> which sets the allowed cell(s) for transmission;</w:t>
      </w:r>
      <w:r w:rsidRPr="000A1EE6">
        <w:rPr>
          <w:rFonts w:ascii="Arial" w:hAnsi="Arial" w:cs="Arial"/>
          <w:bCs/>
          <w:lang w:eastAsia="ko-KR"/>
        </w:rPr>
        <w:tab/>
      </w:r>
    </w:p>
    <w:p w14:paraId="30418F8A" w14:textId="601E6C2A" w:rsidR="00F413E9" w:rsidRDefault="009B640D" w:rsidP="00F413E9">
      <w:pPr>
        <w:rPr>
          <w:rFonts w:ascii="Arial" w:hAnsi="Arial" w:cs="Arial"/>
          <w:sz w:val="20"/>
          <w:szCs w:val="20"/>
          <w:lang w:val="en-US"/>
        </w:rPr>
      </w:pPr>
      <w:r>
        <w:rPr>
          <w:rFonts w:ascii="Arial" w:hAnsi="Arial" w:cs="Arial"/>
          <w:sz w:val="20"/>
          <w:szCs w:val="20"/>
          <w:lang w:val="en-US"/>
        </w:rPr>
        <w:t>T</w:t>
      </w:r>
      <w:r w:rsidR="007C3707">
        <w:rPr>
          <w:rFonts w:ascii="Arial" w:hAnsi="Arial" w:cs="Arial"/>
          <w:sz w:val="20"/>
          <w:szCs w:val="20"/>
          <w:lang w:val="en-US"/>
        </w:rPr>
        <w:t xml:space="preserve">he uplink </w:t>
      </w:r>
      <w:r w:rsidR="00740AB3" w:rsidRPr="00B23308">
        <w:rPr>
          <w:rFonts w:ascii="Arial" w:hAnsi="Arial" w:cs="Arial"/>
          <w:sz w:val="20"/>
          <w:szCs w:val="20"/>
          <w:lang w:val="en-US"/>
        </w:rPr>
        <w:t xml:space="preserve">logical channels carrying data with different service requirements can be mapped to different serving cells. Thus, </w:t>
      </w:r>
      <w:r w:rsidR="00013BFE" w:rsidRPr="000A1EE6">
        <w:rPr>
          <w:rFonts w:ascii="Arial" w:hAnsi="Arial" w:cs="Arial"/>
          <w:sz w:val="20"/>
          <w:szCs w:val="20"/>
          <w:lang w:val="en-US"/>
        </w:rPr>
        <w:t>it i</w:t>
      </w:r>
      <w:r w:rsidR="00013BFE">
        <w:rPr>
          <w:rFonts w:ascii="Arial" w:hAnsi="Arial" w:cs="Arial"/>
          <w:sz w:val="20"/>
          <w:szCs w:val="20"/>
          <w:lang w:val="en-US"/>
        </w:rPr>
        <w:t>s already feasible to map delay critical service</w:t>
      </w:r>
      <w:r w:rsidR="00740AB3" w:rsidRPr="00B23308">
        <w:rPr>
          <w:rFonts w:ascii="Arial" w:hAnsi="Arial" w:cs="Arial"/>
          <w:sz w:val="20"/>
          <w:szCs w:val="20"/>
          <w:lang w:val="en-US"/>
        </w:rPr>
        <w:t>s</w:t>
      </w:r>
      <w:r w:rsidR="00013BFE">
        <w:rPr>
          <w:rFonts w:ascii="Arial" w:hAnsi="Arial" w:cs="Arial"/>
          <w:sz w:val="20"/>
          <w:szCs w:val="20"/>
          <w:lang w:val="en-US"/>
        </w:rPr>
        <w:t xml:space="preserve"> to a serving cell in </w:t>
      </w:r>
      <w:r w:rsidR="00063568">
        <w:rPr>
          <w:rFonts w:ascii="Arial" w:hAnsi="Arial" w:cs="Arial"/>
          <w:sz w:val="20"/>
          <w:szCs w:val="20"/>
          <w:lang w:val="en-US"/>
        </w:rPr>
        <w:t>71 GHz</w:t>
      </w:r>
      <w:r w:rsidR="00013BFE">
        <w:rPr>
          <w:rFonts w:ascii="Arial" w:hAnsi="Arial" w:cs="Arial"/>
          <w:sz w:val="20"/>
          <w:szCs w:val="20"/>
          <w:lang w:val="en-US"/>
        </w:rPr>
        <w:t xml:space="preserve">, meanwhile, to map a </w:t>
      </w:r>
      <w:r w:rsidR="00063568">
        <w:rPr>
          <w:rFonts w:ascii="Arial" w:hAnsi="Arial" w:cs="Arial"/>
          <w:sz w:val="20"/>
          <w:szCs w:val="20"/>
          <w:lang w:val="en-US"/>
        </w:rPr>
        <w:t>non-delay</w:t>
      </w:r>
      <w:r w:rsidR="00013BFE">
        <w:rPr>
          <w:rFonts w:ascii="Arial" w:hAnsi="Arial" w:cs="Arial"/>
          <w:sz w:val="20"/>
          <w:szCs w:val="20"/>
          <w:lang w:val="en-US"/>
        </w:rPr>
        <w:t xml:space="preserve"> critical service to another serving cell in </w:t>
      </w:r>
      <w:r w:rsidR="00063568">
        <w:rPr>
          <w:rFonts w:ascii="Arial" w:hAnsi="Arial" w:cs="Arial"/>
          <w:sz w:val="20"/>
          <w:szCs w:val="20"/>
          <w:lang w:val="en-US"/>
        </w:rPr>
        <w:t xml:space="preserve">lower frequency regions (e.g. </w:t>
      </w:r>
      <w:r w:rsidR="00013BFE">
        <w:rPr>
          <w:rFonts w:ascii="Arial" w:hAnsi="Arial" w:cs="Arial"/>
          <w:sz w:val="20"/>
          <w:szCs w:val="20"/>
          <w:lang w:val="en-US"/>
        </w:rPr>
        <w:t>FR1 or FR2-1</w:t>
      </w:r>
      <w:r w:rsidR="00063568">
        <w:rPr>
          <w:rFonts w:ascii="Arial" w:hAnsi="Arial" w:cs="Arial"/>
          <w:sz w:val="20"/>
          <w:szCs w:val="20"/>
          <w:lang w:val="en-US"/>
        </w:rPr>
        <w:t>)</w:t>
      </w:r>
      <w:r w:rsidR="00013BFE">
        <w:rPr>
          <w:rFonts w:ascii="Arial" w:hAnsi="Arial" w:cs="Arial"/>
          <w:sz w:val="20"/>
          <w:szCs w:val="20"/>
          <w:lang w:val="en-US"/>
        </w:rPr>
        <w:t xml:space="preserve">. </w:t>
      </w:r>
      <w:r w:rsidR="00F413E9">
        <w:rPr>
          <w:rFonts w:ascii="Arial" w:hAnsi="Arial" w:cs="Arial"/>
          <w:sz w:val="20"/>
          <w:szCs w:val="20"/>
          <w:lang w:val="en-US"/>
        </w:rPr>
        <w:t xml:space="preserve">Similarly, </w:t>
      </w:r>
      <w:r w:rsidR="00787524">
        <w:rPr>
          <w:rFonts w:ascii="Arial" w:hAnsi="Arial" w:cs="Arial"/>
          <w:sz w:val="20"/>
          <w:szCs w:val="20"/>
          <w:lang w:val="en-US"/>
        </w:rPr>
        <w:t xml:space="preserve">for each downlink logical channel, </w:t>
      </w:r>
      <w:r w:rsidR="00F413E9">
        <w:rPr>
          <w:rFonts w:ascii="Arial" w:hAnsi="Arial" w:cs="Arial"/>
          <w:sz w:val="20"/>
          <w:szCs w:val="20"/>
          <w:lang w:val="en-US"/>
        </w:rPr>
        <w:t>the gNB</w:t>
      </w:r>
      <w:r w:rsidR="00816CBB">
        <w:rPr>
          <w:rFonts w:ascii="Arial" w:hAnsi="Arial" w:cs="Arial"/>
          <w:sz w:val="20"/>
          <w:szCs w:val="20"/>
          <w:lang w:val="en-US"/>
        </w:rPr>
        <w:t xml:space="preserve"> can determine which serving cell via which </w:t>
      </w:r>
      <w:r w:rsidR="00787524">
        <w:rPr>
          <w:rFonts w:ascii="Arial" w:hAnsi="Arial" w:cs="Arial"/>
          <w:sz w:val="20"/>
          <w:szCs w:val="20"/>
          <w:lang w:val="en-US"/>
        </w:rPr>
        <w:t xml:space="preserve">the logical channel can </w:t>
      </w:r>
      <w:r w:rsidR="00816CBB">
        <w:rPr>
          <w:rFonts w:ascii="Arial" w:hAnsi="Arial" w:cs="Arial"/>
          <w:sz w:val="20"/>
          <w:szCs w:val="20"/>
          <w:lang w:val="en-US"/>
        </w:rPr>
        <w:t>be transmitted to the UE</w:t>
      </w:r>
      <w:r w:rsidR="00F413E9">
        <w:rPr>
          <w:rFonts w:ascii="Arial" w:hAnsi="Arial" w:cs="Arial"/>
          <w:sz w:val="20"/>
          <w:szCs w:val="20"/>
          <w:lang w:val="en-US"/>
        </w:rPr>
        <w:t>.</w:t>
      </w:r>
      <w:r w:rsidR="000F3A6D">
        <w:rPr>
          <w:rFonts w:ascii="Arial" w:hAnsi="Arial" w:cs="Arial"/>
          <w:sz w:val="20"/>
          <w:szCs w:val="20"/>
          <w:lang w:val="en-US"/>
        </w:rPr>
        <w:t xml:space="preserve"> In this way, different downlink logical channels towards the same UE can be mapped to different serving cells.</w:t>
      </w:r>
    </w:p>
    <w:p w14:paraId="580CCCB0" w14:textId="4DDC4C36" w:rsidR="008C48FE" w:rsidRPr="00E75B11" w:rsidRDefault="008C48FE" w:rsidP="008C48FE">
      <w:pPr>
        <w:pStyle w:val="Observation"/>
      </w:pPr>
      <w:bookmarkStart w:id="15" w:name="_Toc79094117"/>
      <w:r>
        <w:t>The existing LCP procedure</w:t>
      </w:r>
      <w:r w:rsidR="0012201A">
        <w:t xml:space="preserve"> at UE</w:t>
      </w:r>
      <w:r>
        <w:t xml:space="preserve"> is already feasible to map </w:t>
      </w:r>
      <w:r w:rsidR="0012201A">
        <w:t xml:space="preserve">uplink </w:t>
      </w:r>
      <w:r>
        <w:t>services/LCHs to different serving cells</w:t>
      </w:r>
      <w:r w:rsidRPr="001B1247">
        <w:rPr>
          <w:rFonts w:cs="Arial"/>
        </w:rPr>
        <w:t>.</w:t>
      </w:r>
      <w:bookmarkEnd w:id="15"/>
    </w:p>
    <w:p w14:paraId="059A939E" w14:textId="5902DA72" w:rsidR="00595686" w:rsidRPr="001B1247" w:rsidRDefault="000F3A6D" w:rsidP="00595686">
      <w:pPr>
        <w:pStyle w:val="Observation"/>
      </w:pPr>
      <w:bookmarkStart w:id="16" w:name="_Toc79094118"/>
      <w:r>
        <w:rPr>
          <w:rFonts w:cs="Arial"/>
        </w:rPr>
        <w:t>It is up to gNB’s implementation to map different downlink LCHs towards the same UE to different serving cells</w:t>
      </w:r>
      <w:r w:rsidR="00595686">
        <w:rPr>
          <w:rFonts w:cs="Arial"/>
        </w:rPr>
        <w:t>.</w:t>
      </w:r>
      <w:bookmarkEnd w:id="16"/>
      <w:r w:rsidR="00595686">
        <w:rPr>
          <w:rFonts w:cs="Arial"/>
        </w:rPr>
        <w:t xml:space="preserve"> </w:t>
      </w:r>
    </w:p>
    <w:p w14:paraId="53049D7D" w14:textId="18272851" w:rsidR="00511E07" w:rsidRDefault="00013BFE" w:rsidP="000A1EE6">
      <w:pPr>
        <w:rPr>
          <w:rFonts w:ascii="Arial" w:hAnsi="Arial" w:cs="Arial"/>
          <w:sz w:val="20"/>
          <w:szCs w:val="20"/>
          <w:lang w:val="en-US"/>
        </w:rPr>
      </w:pPr>
      <w:r>
        <w:rPr>
          <w:rFonts w:ascii="Arial" w:hAnsi="Arial" w:cs="Arial"/>
          <w:sz w:val="20"/>
          <w:szCs w:val="20"/>
          <w:lang w:val="en-US"/>
        </w:rPr>
        <w:t xml:space="preserve">All in all, </w:t>
      </w:r>
      <w:r w:rsidR="00550B79">
        <w:rPr>
          <w:rFonts w:ascii="Arial" w:hAnsi="Arial" w:cs="Arial"/>
          <w:sz w:val="20"/>
          <w:szCs w:val="20"/>
          <w:lang w:val="en-US"/>
        </w:rPr>
        <w:t>the gNB can provide proper RLC configurations for both directions (uplink and downlink) to be aligned with the properties or radio conditions of each serving cell</w:t>
      </w:r>
      <w:r>
        <w:rPr>
          <w:rFonts w:ascii="Arial" w:hAnsi="Arial" w:cs="Arial"/>
          <w:sz w:val="20"/>
          <w:szCs w:val="20"/>
          <w:lang w:val="en-US"/>
        </w:rPr>
        <w:t xml:space="preserve">. </w:t>
      </w:r>
    </w:p>
    <w:p w14:paraId="6BB69A2D" w14:textId="48F937E0" w:rsidR="005A55AA" w:rsidRPr="001B1247" w:rsidRDefault="005A55AA" w:rsidP="005A55AA">
      <w:pPr>
        <w:pStyle w:val="Observation"/>
      </w:pPr>
      <w:bookmarkStart w:id="17" w:name="_Toc79094119"/>
      <w:r>
        <w:rPr>
          <w:rFonts w:cs="Arial"/>
        </w:rPr>
        <w:t xml:space="preserve">The parameters and timers in the RLC configuration of each logical channel can be chosen </w:t>
      </w:r>
      <w:r w:rsidR="00333923">
        <w:rPr>
          <w:rFonts w:cs="Arial"/>
        </w:rPr>
        <w:t xml:space="preserve">by the gNB </w:t>
      </w:r>
      <w:r>
        <w:rPr>
          <w:rFonts w:cs="Arial"/>
        </w:rPr>
        <w:t>to fit the properties of its underlying serving cell.</w:t>
      </w:r>
      <w:bookmarkEnd w:id="17"/>
      <w:r>
        <w:rPr>
          <w:rFonts w:cs="Arial"/>
        </w:rPr>
        <w:t xml:space="preserve"> </w:t>
      </w:r>
    </w:p>
    <w:p w14:paraId="3AEF4A30" w14:textId="786197AC" w:rsidR="00013BFE" w:rsidRDefault="00013BFE" w:rsidP="000A1EE6">
      <w:pPr>
        <w:rPr>
          <w:rFonts w:ascii="Arial" w:hAnsi="Arial" w:cs="Arial"/>
          <w:sz w:val="20"/>
          <w:szCs w:val="20"/>
          <w:lang w:val="en-US"/>
        </w:rPr>
      </w:pPr>
      <w:r>
        <w:rPr>
          <w:rFonts w:ascii="Arial" w:hAnsi="Arial" w:cs="Arial"/>
          <w:sz w:val="20"/>
          <w:szCs w:val="20"/>
          <w:lang w:val="en-US"/>
        </w:rPr>
        <w:t>Therefore, we would like to make the following proposal</w:t>
      </w:r>
    </w:p>
    <w:p w14:paraId="7F107433" w14:textId="77777777" w:rsidR="002D665B" w:rsidRPr="002D665B" w:rsidRDefault="002D665B" w:rsidP="000A1EE6">
      <w:pPr>
        <w:rPr>
          <w:rFonts w:ascii="Arial" w:hAnsi="Arial" w:cs="Arial"/>
          <w:sz w:val="20"/>
          <w:szCs w:val="20"/>
          <w:lang w:val="en-GB"/>
        </w:rPr>
      </w:pPr>
    </w:p>
    <w:p w14:paraId="35AAF3BA" w14:textId="40BDE4F8" w:rsidR="00A14210" w:rsidRDefault="004B6D71" w:rsidP="00A14210">
      <w:pPr>
        <w:pStyle w:val="Proposal"/>
      </w:pPr>
      <w:bookmarkStart w:id="18" w:name="_Toc85722746"/>
      <w:bookmarkEnd w:id="10"/>
      <w:r>
        <w:t xml:space="preserve">For </w:t>
      </w:r>
      <w:r w:rsidR="0010270A">
        <w:t>CA operation</w:t>
      </w:r>
      <w:r>
        <w:t xml:space="preserve"> in 71 GHz </w:t>
      </w:r>
      <w:r w:rsidRPr="00B23308">
        <w:t xml:space="preserve">using higher </w:t>
      </w:r>
      <w:r>
        <w:t xml:space="preserve">SCS (i.e., 480 </w:t>
      </w:r>
      <w:r w:rsidR="00BE26CF">
        <w:t>kHz</w:t>
      </w:r>
      <w:r>
        <w:t xml:space="preserve"> and 960 </w:t>
      </w:r>
      <w:r w:rsidR="00BE26CF">
        <w:t>kHz</w:t>
      </w:r>
      <w:r>
        <w:t>)</w:t>
      </w:r>
      <w:r w:rsidR="0010270A">
        <w:t>, n</w:t>
      </w:r>
      <w:r w:rsidR="00013BFE" w:rsidRPr="00B23308">
        <w:t xml:space="preserve">o spec impact is foreseen for </w:t>
      </w:r>
      <w:r w:rsidR="00F434AA" w:rsidRPr="00B23308">
        <w:t xml:space="preserve">handling </w:t>
      </w:r>
      <w:r w:rsidR="004F217B">
        <w:t>RLC feedback</w:t>
      </w:r>
      <w:r w:rsidR="00A14210" w:rsidRPr="0013140C">
        <w:t>.</w:t>
      </w:r>
      <w:bookmarkEnd w:id="18"/>
    </w:p>
    <w:p w14:paraId="3DE8F2EC" w14:textId="095BAB63" w:rsidR="003D28CF" w:rsidRDefault="003D28CF" w:rsidP="003D28CF">
      <w:pPr>
        <w:pStyle w:val="Heading2"/>
        <w:rPr>
          <w:rFonts w:eastAsia="Times New Roman"/>
        </w:rPr>
      </w:pPr>
      <w:r>
        <w:rPr>
          <w:rFonts w:asciiTheme="minorEastAsia" w:eastAsiaTheme="minorEastAsia" w:hAnsiTheme="minorEastAsia" w:hint="eastAsia"/>
          <w:lang w:eastAsia="zh-CN"/>
        </w:rPr>
        <w:t>2.3</w:t>
      </w:r>
      <w:r>
        <w:rPr>
          <w:rFonts w:eastAsia="Times New Roman"/>
        </w:rPr>
        <w:t xml:space="preserve"> RACH</w:t>
      </w:r>
    </w:p>
    <w:p w14:paraId="488A0C1C" w14:textId="77777777" w:rsidR="007F577A" w:rsidRPr="008A0518" w:rsidRDefault="007F577A" w:rsidP="007F577A">
      <w:pPr>
        <w:rPr>
          <w:rFonts w:ascii="Arial" w:hAnsi="Arial" w:cs="Arial"/>
          <w:sz w:val="20"/>
          <w:szCs w:val="20"/>
          <w:lang w:val="en-US" w:eastAsia="ko-KR"/>
        </w:rPr>
      </w:pPr>
      <w:r w:rsidRPr="002C796D">
        <w:rPr>
          <w:rFonts w:ascii="Arial" w:eastAsia="DengXian" w:hAnsi="Arial" w:cs="Arial"/>
          <w:sz w:val="20"/>
          <w:szCs w:val="20"/>
          <w:lang w:val="en-US" w:eastAsia="ko-KR"/>
        </w:rPr>
        <w:t xml:space="preserve">With the agreed RACH design, where a maximum of one PRACH slot can occur in the duration of a 120 kHz slot (assuming no </w:t>
      </w:r>
      <w:r w:rsidRPr="002C796D">
        <w:rPr>
          <w:rFonts w:ascii="Arial" w:hAnsi="Arial" w:cs="Arial"/>
          <w:sz w:val="20"/>
          <w:szCs w:val="20"/>
          <w:lang w:val="en-US"/>
        </w:rPr>
        <w:t>gap(s) between consecutive PRACH occasions</w:t>
      </w:r>
      <w:r w:rsidRPr="002C796D">
        <w:rPr>
          <w:rFonts w:ascii="Arial" w:eastAsia="DengXian" w:hAnsi="Arial" w:cs="Arial"/>
          <w:sz w:val="20"/>
          <w:szCs w:val="20"/>
          <w:lang w:val="en-US" w:eastAsia="ko-KR"/>
        </w:rPr>
        <w:t xml:space="preserve">), the expression for RA-RNTI computation can be reused from Rel-15/16. According to clause 5.1.3 of 38.321, </w:t>
      </w:r>
      <w:r w:rsidRPr="002C796D">
        <w:rPr>
          <w:rFonts w:ascii="Arial" w:hAnsi="Arial" w:cs="Arial"/>
          <w:sz w:val="20"/>
          <w:szCs w:val="20"/>
          <w:lang w:val="en-US" w:eastAsia="ko-KR"/>
        </w:rPr>
        <w:t>the RA-RNTI associated with the PRACH occasion in which the PRACH preamble is transmitted is computed as</w:t>
      </w:r>
    </w:p>
    <w:p w14:paraId="72FF6922" w14:textId="77777777" w:rsidR="007F577A" w:rsidRPr="008A0518" w:rsidRDefault="007F577A" w:rsidP="007F577A">
      <w:pPr>
        <w:pStyle w:val="EQ"/>
        <w:jc w:val="center"/>
        <w:rPr>
          <w:rFonts w:ascii="Arial" w:hAnsi="Arial" w:cs="Arial"/>
          <w:lang w:eastAsia="ko-KR"/>
        </w:rPr>
      </w:pPr>
      <w:r w:rsidRPr="008A0518">
        <w:rPr>
          <w:rFonts w:ascii="Arial" w:hAnsi="Arial" w:cs="Arial"/>
          <w:lang w:eastAsia="ko-KR"/>
        </w:rPr>
        <w:t>RA-RNTI = 1 + s_id + 14 × t_id + 14 × 80 × f_id + 14 × 80 × 8 × ul_carrier_id,</w:t>
      </w:r>
    </w:p>
    <w:p w14:paraId="4B712AD2" w14:textId="77777777" w:rsidR="007F577A" w:rsidRPr="008A0518" w:rsidRDefault="007F577A" w:rsidP="007F577A">
      <w:pPr>
        <w:rPr>
          <w:rFonts w:ascii="Arial" w:hAnsi="Arial" w:cs="Arial"/>
          <w:sz w:val="20"/>
          <w:szCs w:val="20"/>
          <w:lang w:val="en-US" w:eastAsia="ko-KR"/>
        </w:rPr>
      </w:pPr>
      <w:r w:rsidRPr="008A0518">
        <w:rPr>
          <w:rFonts w:ascii="Arial" w:hAnsi="Arial" w:cs="Arial"/>
          <w:sz w:val="20"/>
          <w:szCs w:val="20"/>
          <w:lang w:val="en-US" w:eastAsia="ko-KR"/>
        </w:rPr>
        <w:t xml:space="preserve">where s_id is the index of the first OFDM symbol of the PRACH occasion (0 </w:t>
      </w:r>
      <w:r w:rsidRPr="008A0518">
        <w:rPr>
          <w:rFonts w:ascii="Arial" w:hAnsi="Arial" w:cs="Arial"/>
          <w:noProof/>
          <w:sz w:val="20"/>
          <w:szCs w:val="20"/>
          <w:lang w:val="en-US"/>
        </w:rPr>
        <w:t>≤</w:t>
      </w:r>
      <w:r w:rsidRPr="008A0518">
        <w:rPr>
          <w:rFonts w:ascii="Arial" w:hAnsi="Arial" w:cs="Arial"/>
          <w:noProof/>
          <w:sz w:val="20"/>
          <w:szCs w:val="20"/>
          <w:lang w:val="en-US" w:eastAsia="ko-KR"/>
        </w:rPr>
        <w:t xml:space="preserve"> </w:t>
      </w:r>
      <w:r w:rsidRPr="008A0518">
        <w:rPr>
          <w:rFonts w:ascii="Arial" w:hAnsi="Arial" w:cs="Arial"/>
          <w:sz w:val="20"/>
          <w:szCs w:val="20"/>
          <w:lang w:val="en-US" w:eastAsia="ko-KR"/>
        </w:rPr>
        <w:t xml:space="preserve">s_id &lt; 14), t_id is the index of the first slot of the PRACH occasion in a system frame (0 </w:t>
      </w:r>
      <w:r w:rsidRPr="008A0518">
        <w:rPr>
          <w:rFonts w:ascii="Arial" w:hAnsi="Arial" w:cs="Arial"/>
          <w:noProof/>
          <w:sz w:val="20"/>
          <w:szCs w:val="20"/>
          <w:lang w:val="en-US"/>
        </w:rPr>
        <w:t>≤</w:t>
      </w:r>
      <w:r w:rsidRPr="008A0518">
        <w:rPr>
          <w:rFonts w:ascii="Arial" w:hAnsi="Arial" w:cs="Arial"/>
          <w:sz w:val="20"/>
          <w:szCs w:val="20"/>
          <w:lang w:val="en-US" w:eastAsia="ko-KR"/>
        </w:rPr>
        <w:t xml:space="preserve"> t_id &lt; 80), f_id is the index of the PRACH occasion in the frequency domain (0 </w:t>
      </w:r>
      <w:r w:rsidRPr="008A0518">
        <w:rPr>
          <w:rFonts w:ascii="Arial" w:hAnsi="Arial" w:cs="Arial"/>
          <w:noProof/>
          <w:sz w:val="20"/>
          <w:szCs w:val="20"/>
          <w:lang w:val="en-US"/>
        </w:rPr>
        <w:t>≤</w:t>
      </w:r>
      <w:r w:rsidRPr="008A0518">
        <w:rPr>
          <w:rFonts w:ascii="Arial" w:hAnsi="Arial" w:cs="Arial"/>
          <w:sz w:val="20"/>
          <w:szCs w:val="20"/>
          <w:lang w:val="en-US" w:eastAsia="ko-KR"/>
        </w:rPr>
        <w:t xml:space="preserve"> f_id &lt; 8), and ul_carrier_id is the UL carrier used for Random Access Preamble transmission (0 for NUL carrier, and 1 for SUL carrier). </w:t>
      </w:r>
    </w:p>
    <w:p w14:paraId="4F84A2AA" w14:textId="76BA1BAD" w:rsidR="007F577A" w:rsidRDefault="007F577A" w:rsidP="007F577A">
      <w:pPr>
        <w:rPr>
          <w:rFonts w:ascii="Arial" w:hAnsi="Arial" w:cs="Arial"/>
          <w:sz w:val="20"/>
          <w:szCs w:val="20"/>
          <w:lang w:val="en-US" w:eastAsia="ko-KR"/>
        </w:rPr>
      </w:pPr>
      <w:r w:rsidRPr="008A0518">
        <w:rPr>
          <w:rFonts w:ascii="Arial" w:hAnsi="Arial" w:cs="Arial"/>
          <w:sz w:val="20"/>
          <w:szCs w:val="20"/>
          <w:lang w:val="en-US" w:eastAsia="ko-KR"/>
        </w:rPr>
        <w:t>The only thing that would need to be clarified in Rel</w:t>
      </w:r>
      <w:r w:rsidRPr="008A0518">
        <w:rPr>
          <w:rFonts w:ascii="Arial" w:hAnsi="Arial" w:cs="Arial"/>
          <w:sz w:val="20"/>
          <w:szCs w:val="20"/>
          <w:lang w:val="en-US" w:eastAsia="ko-KR"/>
        </w:rPr>
        <w:noBreakHyphen/>
        <w:t xml:space="preserve">17 is that in the case of PRACH subcarrier spacing 480/960 kHz, t_id should be calculated based on a subcarrier spacing of 120 kHz (as opposed to Rel-15/16 where it is always based on the actual PRACH SCS, i.e., value of </w:t>
      </w:r>
      <w:r w:rsidRPr="008A0518">
        <w:rPr>
          <w:rFonts w:ascii="Arial" w:hAnsi="Arial" w:cs="Arial"/>
          <w:sz w:val="20"/>
          <w:szCs w:val="20"/>
          <w:lang w:eastAsia="ko-KR"/>
        </w:rPr>
        <w:t>μ</w:t>
      </w:r>
      <w:r w:rsidRPr="008A0518">
        <w:rPr>
          <w:rFonts w:ascii="Arial" w:hAnsi="Arial" w:cs="Arial"/>
          <w:sz w:val="20"/>
          <w:szCs w:val="20"/>
          <w:lang w:val="en-US" w:eastAsia="ko-KR"/>
        </w:rPr>
        <w:t xml:space="preserve"> specified in clause 5.3.2 of 38.211),</w:t>
      </w:r>
    </w:p>
    <w:p w14:paraId="3771F925" w14:textId="7CBA3448" w:rsidR="007F577A" w:rsidRPr="001B1247" w:rsidRDefault="007F577A" w:rsidP="007F577A">
      <w:pPr>
        <w:pStyle w:val="Observation"/>
      </w:pPr>
      <w:r w:rsidRPr="007F577A">
        <w:rPr>
          <w:rFonts w:cs="Arial"/>
        </w:rPr>
        <w:t xml:space="preserve">With the proposed RACH design, </w:t>
      </w:r>
      <w:r w:rsidRPr="007F577A">
        <w:rPr>
          <w:rFonts w:eastAsia="DengXian" w:cs="Arial"/>
          <w:lang w:eastAsia="ko-KR"/>
        </w:rPr>
        <w:t>where, similar to Rel</w:t>
      </w:r>
      <w:r w:rsidRPr="007F577A">
        <w:rPr>
          <w:rFonts w:eastAsia="DengXian" w:cs="Arial"/>
          <w:lang w:eastAsia="ko-KR"/>
        </w:rPr>
        <w:noBreakHyphen/>
        <w:t>15/16, a maximum of one PRACH slot can occur within the duration of a 120 kHz slot,</w:t>
      </w:r>
      <w:r w:rsidRPr="007F577A">
        <w:rPr>
          <w:rFonts w:cs="Arial"/>
        </w:rPr>
        <w:t xml:space="preserve"> the expression for computing RA-RNTI in Rel</w:t>
      </w:r>
      <w:r w:rsidRPr="007F577A">
        <w:rPr>
          <w:rFonts w:cs="Arial"/>
        </w:rPr>
        <w:noBreakHyphen/>
        <w:t xml:space="preserve">15/16 can be directly reused, with the additional </w:t>
      </w:r>
      <w:r w:rsidRPr="007F577A">
        <w:rPr>
          <w:rFonts w:cs="Arial"/>
        </w:rPr>
        <w:lastRenderedPageBreak/>
        <w:t>statement that for PRACH subcarrier spacings 480/960 kHz, t_id should be calculated based on a subcarrier spacing of 120 kHz</w:t>
      </w:r>
      <w:r>
        <w:rPr>
          <w:rFonts w:cs="Arial"/>
        </w:rPr>
        <w:t xml:space="preserve">. </w:t>
      </w:r>
    </w:p>
    <w:p w14:paraId="6DDF0E6B" w14:textId="77777777" w:rsidR="007F577A" w:rsidRPr="002D665B" w:rsidRDefault="007F577A" w:rsidP="007F577A">
      <w:pPr>
        <w:rPr>
          <w:rFonts w:ascii="Arial" w:hAnsi="Arial" w:cs="Arial"/>
          <w:sz w:val="20"/>
          <w:szCs w:val="20"/>
          <w:lang w:val="en-GB"/>
        </w:rPr>
      </w:pPr>
    </w:p>
    <w:p w14:paraId="21390394" w14:textId="6AFCF439" w:rsidR="007F577A" w:rsidRDefault="007F577A" w:rsidP="007F577A">
      <w:pPr>
        <w:pStyle w:val="Proposal"/>
      </w:pPr>
      <w:bookmarkStart w:id="19" w:name="_Toc85722747"/>
      <w:r w:rsidRPr="007F577A">
        <w:rPr>
          <w:rFonts w:cs="Arial"/>
        </w:rPr>
        <w:t>For 480/960 kHz PRACH, reuse the RA-RNTI expressions from Rel-15/16, with the additional statement that for 480/960 kHz PRACH, t_id should be determined based on a subcarrier spacing of 120 kHz</w:t>
      </w:r>
      <w:r w:rsidRPr="0013140C">
        <w:t>.</w:t>
      </w:r>
      <w:bookmarkEnd w:id="19"/>
    </w:p>
    <w:p w14:paraId="13CE50AB" w14:textId="5A044602" w:rsidR="002A61C9" w:rsidRDefault="002A61C9" w:rsidP="002A61C9">
      <w:pPr>
        <w:pStyle w:val="Heading2"/>
        <w:rPr>
          <w:rFonts w:eastAsia="Times New Roman"/>
        </w:rPr>
      </w:pPr>
      <w:r>
        <w:rPr>
          <w:rFonts w:asciiTheme="minorEastAsia" w:eastAsiaTheme="minorEastAsia" w:hAnsiTheme="minorEastAsia" w:hint="eastAsia"/>
          <w:lang w:eastAsia="zh-CN"/>
        </w:rPr>
        <w:t>2.</w:t>
      </w:r>
      <w:r>
        <w:rPr>
          <w:rFonts w:asciiTheme="minorEastAsia" w:eastAsiaTheme="minorEastAsia" w:hAnsiTheme="minorEastAsia"/>
          <w:lang w:eastAsia="zh-CN"/>
        </w:rPr>
        <w:t>4</w:t>
      </w:r>
      <w:r>
        <w:rPr>
          <w:rFonts w:eastAsia="Times New Roman"/>
        </w:rPr>
        <w:t xml:space="preserve"> LBT failure handling</w:t>
      </w:r>
    </w:p>
    <w:p w14:paraId="40C3FCA1" w14:textId="2B35CCE6" w:rsidR="00A44071" w:rsidRPr="003C00CB" w:rsidRDefault="00A44071" w:rsidP="00A44071">
      <w:pPr>
        <w:rPr>
          <w:rFonts w:ascii="Arial" w:eastAsia="Malgun Gothic" w:hAnsi="Arial" w:cs="Arial"/>
          <w:sz w:val="20"/>
          <w:szCs w:val="20"/>
          <w:lang w:val="en-US" w:eastAsia="ko-KR"/>
        </w:rPr>
      </w:pPr>
      <w:r w:rsidRPr="00E7649E">
        <w:rPr>
          <w:rStyle w:val="normaltextrun1"/>
          <w:rFonts w:ascii="Arial" w:hAnsi="Arial" w:cs="Arial"/>
          <w:sz w:val="20"/>
          <w:szCs w:val="20"/>
          <w:lang w:val="en-GB"/>
        </w:rPr>
        <w:t xml:space="preserve">In NR Rel-16, </w:t>
      </w:r>
      <w:r w:rsidRPr="00E7649E">
        <w:rPr>
          <w:rFonts w:ascii="Arial" w:hAnsi="Arial" w:cs="Arial"/>
          <w:sz w:val="20"/>
          <w:szCs w:val="20"/>
          <w:lang w:val="en-US" w:eastAsia="ko-KR"/>
        </w:rPr>
        <w:t>the</w:t>
      </w:r>
      <w:r w:rsidRPr="003C00CB">
        <w:rPr>
          <w:rFonts w:ascii="Arial" w:hAnsi="Arial" w:cs="Arial"/>
          <w:sz w:val="20"/>
          <w:szCs w:val="20"/>
          <w:lang w:val="en-US" w:eastAsia="ko-KR"/>
        </w:rPr>
        <w:t xml:space="preserve"> MAC entity may be configured by RRC with a consistent LBT failure recovery procedure. Consistent LBT failure is detected per UL BWP by counting LBT failure indications, for all UL transmissions, from the lower layers to the MAC entity.</w:t>
      </w:r>
    </w:p>
    <w:p w14:paraId="02ABC2B6" w14:textId="7527AE4B" w:rsidR="005B1D21" w:rsidRDefault="00E7649E" w:rsidP="00E7649E">
      <w:pPr>
        <w:pStyle w:val="paragraph"/>
        <w:jc w:val="both"/>
        <w:textAlignment w:val="baseline"/>
        <w:rPr>
          <w:rFonts w:ascii="Arial" w:hAnsi="Arial" w:cs="Arial"/>
          <w:sz w:val="20"/>
          <w:szCs w:val="20"/>
          <w:lang w:val="en-US"/>
        </w:rPr>
      </w:pPr>
      <w:r w:rsidRPr="005B1D21">
        <w:rPr>
          <w:rFonts w:ascii="Arial" w:hAnsi="Arial" w:cs="Arial"/>
          <w:sz w:val="20"/>
          <w:szCs w:val="20"/>
          <w:lang w:val="en-US"/>
        </w:rPr>
        <w:t xml:space="preserve">For NR 71 GHz, </w:t>
      </w:r>
      <w:r w:rsidRPr="003C00CB">
        <w:rPr>
          <w:rFonts w:ascii="Arial" w:hAnsi="Arial" w:cs="Arial"/>
          <w:sz w:val="20"/>
          <w:szCs w:val="20"/>
          <w:lang w:val="en-US"/>
        </w:rPr>
        <w:t>LBT failure is rare or even nonexistent. LBT is not a requirement in all regulatory regions or bands, and thus it has been agreed to support both a mode with and without LBT. Even for regions/bands where LBT is required</w:t>
      </w:r>
      <w:r>
        <w:rPr>
          <w:rFonts w:ascii="Arial" w:hAnsi="Arial" w:cs="Arial"/>
          <w:sz w:val="20"/>
          <w:szCs w:val="20"/>
          <w:lang w:val="en-US"/>
        </w:rPr>
        <w:t xml:space="preserve">, given </w:t>
      </w:r>
      <w:r w:rsidRPr="003C00CB">
        <w:rPr>
          <w:rFonts w:ascii="Arial" w:hAnsi="Arial" w:cs="Arial"/>
          <w:sz w:val="20"/>
          <w:szCs w:val="20"/>
          <w:lang w:val="en-US"/>
        </w:rPr>
        <w:t>the fact that the inherent use of narrow beams and the large path loss significantly reduces the probability of interference</w:t>
      </w:r>
      <w:r>
        <w:rPr>
          <w:rFonts w:ascii="Arial" w:hAnsi="Arial" w:cs="Arial"/>
          <w:sz w:val="20"/>
          <w:szCs w:val="20"/>
          <w:lang w:val="en-US"/>
        </w:rPr>
        <w:t>, LBT failure would be rather rare</w:t>
      </w:r>
      <w:r w:rsidRPr="003C00CB">
        <w:rPr>
          <w:rFonts w:ascii="Arial" w:hAnsi="Arial" w:cs="Arial"/>
          <w:sz w:val="20"/>
          <w:szCs w:val="20"/>
          <w:lang w:val="en-US"/>
        </w:rPr>
        <w:t>.</w:t>
      </w:r>
      <w:r w:rsidR="00E12E9D">
        <w:rPr>
          <w:rFonts w:ascii="Arial" w:hAnsi="Arial" w:cs="Arial"/>
          <w:sz w:val="20"/>
          <w:szCs w:val="20"/>
          <w:lang w:val="en-US"/>
        </w:rPr>
        <w:t xml:space="preserve"> Give this in mind, </w:t>
      </w:r>
      <w:r w:rsidR="005B1D21">
        <w:rPr>
          <w:rFonts w:ascii="Arial" w:hAnsi="Arial" w:cs="Arial"/>
          <w:sz w:val="20"/>
          <w:szCs w:val="20"/>
          <w:lang w:val="en-US"/>
        </w:rPr>
        <w:t>support of</w:t>
      </w:r>
      <w:r w:rsidR="00E12E9D">
        <w:rPr>
          <w:rFonts w:ascii="Arial" w:hAnsi="Arial" w:cs="Arial"/>
          <w:sz w:val="20"/>
          <w:szCs w:val="20"/>
          <w:lang w:val="en-US"/>
        </w:rPr>
        <w:t xml:space="preserve"> consistent LBT failure handling </w:t>
      </w:r>
      <w:r w:rsidR="005B1D21">
        <w:rPr>
          <w:rFonts w:ascii="Arial" w:hAnsi="Arial" w:cs="Arial"/>
          <w:sz w:val="20"/>
          <w:szCs w:val="20"/>
          <w:lang w:val="en-US"/>
        </w:rPr>
        <w:t xml:space="preserve">would not be helpful for a UE. In addition, consistent LBT failure procedure will need to be improved in case the UE is configured with both LBT and no-LBT operation, which leads additional design efforts for RAN2.  Therefore, given limited time for RAN2 in Rel-17, it is unnecessary for RAN2 to spend efforts to improve an unimportant feature, rather RAN2 shall </w:t>
      </w:r>
      <w:r w:rsidR="005B1D21" w:rsidRPr="003C00CB">
        <w:rPr>
          <w:rFonts w:ascii="Arial" w:hAnsi="Arial" w:cs="Arial"/>
          <w:sz w:val="20"/>
          <w:szCs w:val="20"/>
          <w:lang w:val="en-US"/>
        </w:rPr>
        <w:t>prioritize protocol support of RAN1</w:t>
      </w:r>
      <w:r w:rsidR="005B1D21">
        <w:rPr>
          <w:rFonts w:ascii="Arial" w:hAnsi="Arial" w:cs="Arial"/>
          <w:sz w:val="20"/>
          <w:szCs w:val="20"/>
          <w:lang w:val="en-US"/>
        </w:rPr>
        <w:t xml:space="preserve"> design</w:t>
      </w:r>
      <w:r w:rsidR="00F75AF3">
        <w:rPr>
          <w:rFonts w:ascii="Arial" w:hAnsi="Arial" w:cs="Arial"/>
          <w:sz w:val="20"/>
          <w:szCs w:val="20"/>
          <w:lang w:val="en-US"/>
        </w:rPr>
        <w:t xml:space="preserve"> as defined in the WID</w:t>
      </w:r>
      <w:r w:rsidR="005B1D21">
        <w:rPr>
          <w:rFonts w:ascii="Arial" w:hAnsi="Arial" w:cs="Arial"/>
          <w:sz w:val="20"/>
          <w:szCs w:val="20"/>
          <w:lang w:val="en-US"/>
        </w:rPr>
        <w:t xml:space="preserve">. Based on the above analyses, we therefore propose to down-prioritize </w:t>
      </w:r>
      <w:r w:rsidR="001C3DDE">
        <w:rPr>
          <w:rFonts w:ascii="Arial" w:hAnsi="Arial" w:cs="Arial"/>
          <w:sz w:val="20"/>
          <w:szCs w:val="20"/>
          <w:lang w:val="en-US"/>
        </w:rPr>
        <w:t xml:space="preserve">optimization of </w:t>
      </w:r>
      <w:r w:rsidR="005B1D21">
        <w:rPr>
          <w:rFonts w:ascii="Arial" w:hAnsi="Arial" w:cs="Arial"/>
          <w:sz w:val="20"/>
          <w:szCs w:val="20"/>
          <w:lang w:val="en-US"/>
        </w:rPr>
        <w:t>consistent LBT failure handling for NR 71 GHz in Rel.17.</w:t>
      </w:r>
    </w:p>
    <w:p w14:paraId="73A511C5" w14:textId="44F497E9" w:rsidR="00A02E61" w:rsidRPr="00CA0D1F" w:rsidRDefault="00A02E61" w:rsidP="00A02E61">
      <w:pPr>
        <w:pStyle w:val="Observation"/>
      </w:pPr>
      <w:r w:rsidRPr="005B1D21">
        <w:rPr>
          <w:rFonts w:cs="Arial"/>
          <w:lang w:val="en-US"/>
        </w:rPr>
        <w:t xml:space="preserve">For NR 71 GHz, </w:t>
      </w:r>
      <w:r w:rsidRPr="003C00CB">
        <w:rPr>
          <w:rFonts w:cs="Arial"/>
          <w:lang w:val="en-US"/>
        </w:rPr>
        <w:t>LBT failure is rare or even nonexistent</w:t>
      </w:r>
      <w:r>
        <w:rPr>
          <w:rFonts w:cs="Arial"/>
          <w:lang w:val="en-US"/>
        </w:rPr>
        <w:t xml:space="preserve"> given </w:t>
      </w:r>
      <w:r w:rsidRPr="003C00CB">
        <w:rPr>
          <w:rFonts w:cs="Arial"/>
          <w:lang w:val="en-US"/>
        </w:rPr>
        <w:t>the fact that the inherent use of narrow beams and the large path loss significantly reduces the probability of interference</w:t>
      </w:r>
      <w:r>
        <w:rPr>
          <w:rFonts w:cs="Arial"/>
        </w:rPr>
        <w:t xml:space="preserve">. </w:t>
      </w:r>
    </w:p>
    <w:p w14:paraId="438E6154" w14:textId="0B2DED8A" w:rsidR="00CA0D1F" w:rsidRPr="001B1247" w:rsidRDefault="00CA0D1F" w:rsidP="00CA0D1F">
      <w:pPr>
        <w:pStyle w:val="Observation"/>
      </w:pPr>
      <w:r>
        <w:rPr>
          <w:rFonts w:cs="Arial"/>
          <w:lang w:val="en-US"/>
        </w:rPr>
        <w:t xml:space="preserve">Given limited time for RAN2 in Rel-17, it is unnecessary for RAN2 to spend efforts to improve an unimportant feature, rather RAN2 shall </w:t>
      </w:r>
      <w:r w:rsidRPr="003C00CB">
        <w:rPr>
          <w:rFonts w:cs="Arial"/>
          <w:lang w:val="en-US" w:eastAsia="zh-CN"/>
        </w:rPr>
        <w:t>prioritize protocol support of RAN1</w:t>
      </w:r>
      <w:r>
        <w:rPr>
          <w:rFonts w:cs="Arial"/>
          <w:lang w:val="en-US"/>
        </w:rPr>
        <w:t xml:space="preserve"> design</w:t>
      </w:r>
      <w:r>
        <w:rPr>
          <w:rFonts w:cs="Arial"/>
        </w:rPr>
        <w:t xml:space="preserve">. </w:t>
      </w:r>
    </w:p>
    <w:p w14:paraId="73C5CCE1" w14:textId="77777777" w:rsidR="00A02E61" w:rsidRPr="003B0815" w:rsidRDefault="00A02E61" w:rsidP="00E7649E">
      <w:pPr>
        <w:pStyle w:val="paragraph"/>
        <w:jc w:val="both"/>
        <w:textAlignment w:val="baseline"/>
        <w:rPr>
          <w:rFonts w:ascii="Arial" w:hAnsi="Arial" w:cs="Arial"/>
          <w:sz w:val="20"/>
          <w:szCs w:val="20"/>
          <w:lang w:val="en-GB"/>
        </w:rPr>
      </w:pPr>
    </w:p>
    <w:p w14:paraId="5E2796C7" w14:textId="4BEAF005" w:rsidR="005B1D21" w:rsidRDefault="005B1D21" w:rsidP="005B1D21">
      <w:pPr>
        <w:pStyle w:val="Proposal"/>
      </w:pPr>
      <w:bookmarkStart w:id="20" w:name="_Toc85722748"/>
      <w:r>
        <w:rPr>
          <w:rFonts w:cs="Arial"/>
        </w:rPr>
        <w:t xml:space="preserve">RAN2 to down-prioritize </w:t>
      </w:r>
      <w:r w:rsidR="001D5DCE">
        <w:rPr>
          <w:rFonts w:cs="Arial"/>
        </w:rPr>
        <w:t>optimization</w:t>
      </w:r>
      <w:r w:rsidR="001D5DCE">
        <w:rPr>
          <w:rFonts w:cs="Arial"/>
        </w:rPr>
        <w:t xml:space="preserve"> </w:t>
      </w:r>
      <w:r>
        <w:rPr>
          <w:rFonts w:cs="Arial"/>
        </w:rPr>
        <w:t>of consistent LBT failure handling for NR operation with 71 GHz in Rel-17</w:t>
      </w:r>
      <w:r w:rsidRPr="0013140C">
        <w:t>.</w:t>
      </w:r>
      <w:bookmarkEnd w:id="20"/>
    </w:p>
    <w:p w14:paraId="4E0F5851" w14:textId="77777777" w:rsidR="005B1D21" w:rsidRPr="003C00CB" w:rsidRDefault="005B1D21" w:rsidP="00E7649E">
      <w:pPr>
        <w:pStyle w:val="paragraph"/>
        <w:jc w:val="both"/>
        <w:textAlignment w:val="baseline"/>
        <w:rPr>
          <w:rFonts w:ascii="Arial" w:hAnsi="Arial" w:cs="Arial"/>
          <w:sz w:val="20"/>
          <w:szCs w:val="20"/>
          <w:lang w:val="en-GB"/>
        </w:rPr>
      </w:pPr>
    </w:p>
    <w:p w14:paraId="0CF6040A" w14:textId="04F54237" w:rsidR="00064E39" w:rsidRPr="00CE0424" w:rsidRDefault="00E97523" w:rsidP="00064E39">
      <w:pPr>
        <w:pStyle w:val="Heading1"/>
      </w:pPr>
      <w:bookmarkStart w:id="21" w:name="_Toc70424553"/>
      <w:bookmarkStart w:id="22" w:name="_Ref189046994"/>
      <w:bookmarkEnd w:id="21"/>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106B41DB" w14:textId="0F63DD64" w:rsidR="003938BC" w:rsidRDefault="00064E39">
      <w:pPr>
        <w:pStyle w:val="TableofFigures"/>
        <w:tabs>
          <w:tab w:val="right" w:leader="dot" w:pos="9629"/>
        </w:tabs>
        <w:rPr>
          <w:rFonts w:asciiTheme="minorHAnsi" w:eastAsiaTheme="minorEastAsia" w:hAnsiTheme="minorHAnsi" w:cstheme="minorBidi"/>
          <w:b w:val="0"/>
          <w:noProof/>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79094107" w:history="1">
        <w:r w:rsidR="003938BC" w:rsidRPr="0096736E">
          <w:rPr>
            <w:rStyle w:val="Hyperlink"/>
            <w:noProof/>
          </w:rPr>
          <w:t>Observation 1</w:t>
        </w:r>
        <w:r w:rsidR="003938BC">
          <w:rPr>
            <w:rFonts w:asciiTheme="minorHAnsi" w:eastAsiaTheme="minorEastAsia" w:hAnsiTheme="minorHAnsi" w:cstheme="minorBidi"/>
            <w:b w:val="0"/>
            <w:noProof/>
            <w:sz w:val="22"/>
            <w:szCs w:val="22"/>
            <w:lang w:val="sv-SE"/>
          </w:rPr>
          <w:tab/>
        </w:r>
        <w:r w:rsidR="003938BC" w:rsidRPr="0096736E">
          <w:rPr>
            <w:rStyle w:val="Hyperlink"/>
            <w:noProof/>
          </w:rPr>
          <w:t>Up to Rel-16, CA operation supports the scenarios including intra-band CA, inter-band CA and inter band CA between FR1 and FR2.</w:t>
        </w:r>
      </w:hyperlink>
    </w:p>
    <w:p w14:paraId="7DCA38A9" w14:textId="42195044" w:rsidR="003938BC" w:rsidRDefault="006118E7">
      <w:pPr>
        <w:pStyle w:val="TableofFigures"/>
        <w:tabs>
          <w:tab w:val="right" w:leader="dot" w:pos="9629"/>
        </w:tabs>
        <w:rPr>
          <w:rFonts w:asciiTheme="minorHAnsi" w:eastAsiaTheme="minorEastAsia" w:hAnsiTheme="minorHAnsi" w:cstheme="minorBidi"/>
          <w:b w:val="0"/>
          <w:noProof/>
          <w:sz w:val="22"/>
          <w:szCs w:val="22"/>
          <w:lang w:val="sv-SE"/>
        </w:rPr>
      </w:pPr>
      <w:hyperlink w:anchor="_Toc79094108" w:history="1">
        <w:r w:rsidR="003938BC" w:rsidRPr="0096736E">
          <w:rPr>
            <w:rStyle w:val="Hyperlink"/>
            <w:noProof/>
          </w:rPr>
          <w:t>Observation 2</w:t>
        </w:r>
        <w:r w:rsidR="003938BC">
          <w:rPr>
            <w:rFonts w:asciiTheme="minorHAnsi" w:eastAsiaTheme="minorEastAsia" w:hAnsiTheme="minorHAnsi" w:cstheme="minorBidi"/>
            <w:b w:val="0"/>
            <w:noProof/>
            <w:sz w:val="22"/>
            <w:szCs w:val="22"/>
            <w:lang w:val="sv-SE"/>
          </w:rPr>
          <w:tab/>
        </w:r>
        <w:r w:rsidR="003938BC" w:rsidRPr="0096736E">
          <w:rPr>
            <w:rStyle w:val="Hyperlink"/>
            <w:noProof/>
          </w:rPr>
          <w:t>Up to Rel-16, CA operation supports any combination of the SCS in CCs.</w:t>
        </w:r>
      </w:hyperlink>
    </w:p>
    <w:p w14:paraId="51EC9DE2" w14:textId="266A3B76" w:rsidR="003938BC" w:rsidRDefault="006118E7">
      <w:pPr>
        <w:pStyle w:val="TableofFigures"/>
        <w:tabs>
          <w:tab w:val="right" w:leader="dot" w:pos="9629"/>
        </w:tabs>
        <w:rPr>
          <w:rFonts w:asciiTheme="minorHAnsi" w:eastAsiaTheme="minorEastAsia" w:hAnsiTheme="minorHAnsi" w:cstheme="minorBidi"/>
          <w:b w:val="0"/>
          <w:noProof/>
          <w:sz w:val="22"/>
          <w:szCs w:val="22"/>
          <w:lang w:val="sv-SE"/>
        </w:rPr>
      </w:pPr>
      <w:hyperlink w:anchor="_Toc79094109" w:history="1">
        <w:r w:rsidR="003938BC" w:rsidRPr="0096736E">
          <w:rPr>
            <w:rStyle w:val="Hyperlink"/>
            <w:noProof/>
          </w:rPr>
          <w:t>Observation 3</w:t>
        </w:r>
        <w:r w:rsidR="003938BC">
          <w:rPr>
            <w:rFonts w:asciiTheme="minorHAnsi" w:eastAsiaTheme="minorEastAsia" w:hAnsiTheme="minorHAnsi" w:cstheme="minorBidi"/>
            <w:b w:val="0"/>
            <w:noProof/>
            <w:sz w:val="22"/>
            <w:szCs w:val="22"/>
            <w:lang w:val="sv-SE"/>
          </w:rPr>
          <w:tab/>
        </w:r>
        <w:r w:rsidR="003938BC" w:rsidRPr="0096736E">
          <w:rPr>
            <w:rStyle w:val="Hyperlink"/>
            <w:noProof/>
          </w:rPr>
          <w:t>It is straightforward to assume the same operation scenarios as in the current releases for CA operation in 71 GHz, i.e.,</w:t>
        </w:r>
      </w:hyperlink>
    </w:p>
    <w:p w14:paraId="7D71D5EB" w14:textId="1475E555" w:rsidR="003938BC" w:rsidRDefault="006118E7">
      <w:pPr>
        <w:pStyle w:val="TableofFigures"/>
        <w:tabs>
          <w:tab w:val="right" w:leader="dot" w:pos="9629"/>
        </w:tabs>
        <w:rPr>
          <w:rFonts w:asciiTheme="minorHAnsi" w:eastAsiaTheme="minorEastAsia" w:hAnsiTheme="minorHAnsi" w:cstheme="minorBidi"/>
          <w:b w:val="0"/>
          <w:noProof/>
          <w:sz w:val="22"/>
          <w:szCs w:val="22"/>
          <w:lang w:val="sv-SE"/>
        </w:rPr>
      </w:pPr>
      <w:hyperlink w:anchor="_Toc79094110" w:history="1">
        <w:r w:rsidR="003938BC" w:rsidRPr="0096736E">
          <w:rPr>
            <w:rStyle w:val="Hyperlink"/>
            <w:noProof/>
          </w:rPr>
          <w:t>a.</w:t>
        </w:r>
        <w:r w:rsidR="003938BC">
          <w:rPr>
            <w:rFonts w:asciiTheme="minorHAnsi" w:eastAsiaTheme="minorEastAsia" w:hAnsiTheme="minorHAnsi" w:cstheme="minorBidi"/>
            <w:b w:val="0"/>
            <w:noProof/>
            <w:sz w:val="22"/>
            <w:szCs w:val="22"/>
            <w:lang w:val="sv-SE"/>
          </w:rPr>
          <w:tab/>
        </w:r>
        <w:r w:rsidR="003938BC" w:rsidRPr="0096736E">
          <w:rPr>
            <w:rStyle w:val="Hyperlink"/>
            <w:noProof/>
          </w:rPr>
          <w:t>Intra-band CA</w:t>
        </w:r>
      </w:hyperlink>
    </w:p>
    <w:p w14:paraId="13288B04" w14:textId="310FA0EB" w:rsidR="003938BC" w:rsidRDefault="006118E7">
      <w:pPr>
        <w:pStyle w:val="TableofFigures"/>
        <w:tabs>
          <w:tab w:val="right" w:leader="dot" w:pos="9629"/>
        </w:tabs>
        <w:rPr>
          <w:rFonts w:asciiTheme="minorHAnsi" w:eastAsiaTheme="minorEastAsia" w:hAnsiTheme="minorHAnsi" w:cstheme="minorBidi"/>
          <w:b w:val="0"/>
          <w:noProof/>
          <w:sz w:val="22"/>
          <w:szCs w:val="22"/>
          <w:lang w:val="sv-SE"/>
        </w:rPr>
      </w:pPr>
      <w:hyperlink w:anchor="_Toc79094111" w:history="1">
        <w:r w:rsidR="003938BC" w:rsidRPr="0096736E">
          <w:rPr>
            <w:rStyle w:val="Hyperlink"/>
            <w:noProof/>
          </w:rPr>
          <w:t>b.</w:t>
        </w:r>
        <w:r w:rsidR="003938BC">
          <w:rPr>
            <w:rFonts w:asciiTheme="minorHAnsi" w:eastAsiaTheme="minorEastAsia" w:hAnsiTheme="minorHAnsi" w:cstheme="minorBidi"/>
            <w:b w:val="0"/>
            <w:noProof/>
            <w:sz w:val="22"/>
            <w:szCs w:val="22"/>
            <w:lang w:val="sv-SE"/>
          </w:rPr>
          <w:tab/>
        </w:r>
        <w:r w:rsidR="003938BC" w:rsidRPr="0096736E">
          <w:rPr>
            <w:rStyle w:val="Hyperlink"/>
            <w:noProof/>
          </w:rPr>
          <w:t>Inter-band CA</w:t>
        </w:r>
      </w:hyperlink>
    </w:p>
    <w:p w14:paraId="1569C8A3" w14:textId="0C9834BE" w:rsidR="003938BC" w:rsidRDefault="006118E7">
      <w:pPr>
        <w:pStyle w:val="TableofFigures"/>
        <w:tabs>
          <w:tab w:val="right" w:leader="dot" w:pos="9629"/>
        </w:tabs>
        <w:rPr>
          <w:rFonts w:asciiTheme="minorHAnsi" w:eastAsiaTheme="minorEastAsia" w:hAnsiTheme="minorHAnsi" w:cstheme="minorBidi"/>
          <w:b w:val="0"/>
          <w:noProof/>
          <w:sz w:val="22"/>
          <w:szCs w:val="22"/>
          <w:lang w:val="sv-SE"/>
        </w:rPr>
      </w:pPr>
      <w:hyperlink w:anchor="_Toc79094112" w:history="1">
        <w:r w:rsidR="003938BC" w:rsidRPr="0096736E">
          <w:rPr>
            <w:rStyle w:val="Hyperlink"/>
            <w:noProof/>
          </w:rPr>
          <w:t>c.</w:t>
        </w:r>
        <w:r w:rsidR="003938BC">
          <w:rPr>
            <w:rFonts w:asciiTheme="minorHAnsi" w:eastAsiaTheme="minorEastAsia" w:hAnsiTheme="minorHAnsi" w:cstheme="minorBidi"/>
            <w:b w:val="0"/>
            <w:noProof/>
            <w:sz w:val="22"/>
            <w:szCs w:val="22"/>
            <w:lang w:val="sv-SE"/>
          </w:rPr>
          <w:tab/>
        </w:r>
        <w:r w:rsidR="003938BC" w:rsidRPr="0096736E">
          <w:rPr>
            <w:rStyle w:val="Hyperlink"/>
            <w:noProof/>
          </w:rPr>
          <w:t>Inter-band CA between FR1 and FR2.</w:t>
        </w:r>
      </w:hyperlink>
    </w:p>
    <w:p w14:paraId="1642C0D3" w14:textId="21C72417" w:rsidR="003938BC" w:rsidRDefault="006118E7">
      <w:pPr>
        <w:pStyle w:val="TableofFigures"/>
        <w:tabs>
          <w:tab w:val="right" w:leader="dot" w:pos="9629"/>
        </w:tabs>
        <w:rPr>
          <w:rFonts w:asciiTheme="minorHAnsi" w:eastAsiaTheme="minorEastAsia" w:hAnsiTheme="minorHAnsi" w:cstheme="minorBidi"/>
          <w:b w:val="0"/>
          <w:noProof/>
          <w:sz w:val="22"/>
          <w:szCs w:val="22"/>
          <w:lang w:val="sv-SE"/>
        </w:rPr>
      </w:pPr>
      <w:hyperlink w:anchor="_Toc79094113" w:history="1">
        <w:r w:rsidR="003938BC" w:rsidRPr="0096736E">
          <w:rPr>
            <w:rStyle w:val="Hyperlink"/>
            <w:noProof/>
          </w:rPr>
          <w:t>Observation 4</w:t>
        </w:r>
        <w:r w:rsidR="003938BC">
          <w:rPr>
            <w:rFonts w:asciiTheme="minorHAnsi" w:eastAsiaTheme="minorEastAsia" w:hAnsiTheme="minorHAnsi" w:cstheme="minorBidi"/>
            <w:b w:val="0"/>
            <w:noProof/>
            <w:sz w:val="22"/>
            <w:szCs w:val="22"/>
            <w:lang w:val="sv-SE"/>
          </w:rPr>
          <w:tab/>
        </w:r>
        <w:r w:rsidR="003938BC" w:rsidRPr="0096736E">
          <w:rPr>
            <w:rStyle w:val="Hyperlink"/>
            <w:noProof/>
          </w:rPr>
          <w:t>Same as in the current releases, CA operation in 71 GHz supports any combination of the SCS in CCs.</w:t>
        </w:r>
      </w:hyperlink>
    </w:p>
    <w:p w14:paraId="19EC2D8E" w14:textId="689976D2" w:rsidR="003938BC" w:rsidRDefault="006434A6">
      <w:pPr>
        <w:pStyle w:val="TableofFigures"/>
        <w:tabs>
          <w:tab w:val="right" w:leader="dot" w:pos="9629"/>
        </w:tabs>
        <w:rPr>
          <w:rFonts w:asciiTheme="minorHAnsi" w:eastAsiaTheme="minorEastAsia" w:hAnsiTheme="minorHAnsi" w:cstheme="minorBidi"/>
          <w:b w:val="0"/>
          <w:noProof/>
          <w:sz w:val="22"/>
          <w:szCs w:val="22"/>
          <w:lang w:val="sv-SE"/>
        </w:rPr>
      </w:pPr>
      <w:hyperlink w:anchor="_Toc79094114" w:history="1">
        <w:r w:rsidR="003938BC" w:rsidRPr="0096736E">
          <w:rPr>
            <w:rStyle w:val="Hyperlink"/>
            <w:noProof/>
          </w:rPr>
          <w:t>Observation 5</w:t>
        </w:r>
        <w:r w:rsidR="003938BC">
          <w:rPr>
            <w:rFonts w:asciiTheme="minorHAnsi" w:eastAsiaTheme="minorEastAsia" w:hAnsiTheme="minorHAnsi" w:cstheme="minorBidi"/>
            <w:b w:val="0"/>
            <w:noProof/>
            <w:sz w:val="22"/>
            <w:szCs w:val="22"/>
            <w:lang w:val="sv-SE"/>
          </w:rPr>
          <w:tab/>
        </w:r>
        <w:r w:rsidR="003938BC" w:rsidRPr="0096736E">
          <w:rPr>
            <w:rStyle w:val="Hyperlink"/>
            <w:rFonts w:cs="Arial"/>
            <w:noProof/>
          </w:rPr>
          <w:t xml:space="preserve">For CA operation in 71 GHz, the potential spec changes would be only required for application of the new SCS (i.e., 480 </w:t>
        </w:r>
        <w:r w:rsidR="00BE26CF">
          <w:rPr>
            <w:rStyle w:val="Hyperlink"/>
            <w:rFonts w:cs="Arial"/>
            <w:noProof/>
          </w:rPr>
          <w:t>kHz</w:t>
        </w:r>
        <w:r w:rsidR="003938BC" w:rsidRPr="0096736E">
          <w:rPr>
            <w:rStyle w:val="Hyperlink"/>
            <w:rFonts w:cs="Arial"/>
            <w:noProof/>
          </w:rPr>
          <w:t xml:space="preserve"> and 960 </w:t>
        </w:r>
        <w:r w:rsidR="00BE26CF">
          <w:rPr>
            <w:rStyle w:val="Hyperlink"/>
            <w:rFonts w:cs="Arial"/>
            <w:noProof/>
          </w:rPr>
          <w:t>kHz</w:t>
        </w:r>
        <w:r w:rsidR="003938BC" w:rsidRPr="0096736E">
          <w:rPr>
            <w:rStyle w:val="Hyperlink"/>
            <w:rFonts w:cs="Arial"/>
            <w:noProof/>
          </w:rPr>
          <w:t>)</w:t>
        </w:r>
        <w:r w:rsidR="003938BC" w:rsidRPr="0096736E">
          <w:rPr>
            <w:rStyle w:val="Hyperlink"/>
            <w:noProof/>
          </w:rPr>
          <w:t>.</w:t>
        </w:r>
      </w:hyperlink>
    </w:p>
    <w:p w14:paraId="149C5E54" w14:textId="59C6BBA7" w:rsidR="003938BC" w:rsidRDefault="006118E7">
      <w:pPr>
        <w:pStyle w:val="TableofFigures"/>
        <w:tabs>
          <w:tab w:val="right" w:leader="dot" w:pos="9629"/>
        </w:tabs>
        <w:rPr>
          <w:rFonts w:asciiTheme="minorHAnsi" w:eastAsiaTheme="minorEastAsia" w:hAnsiTheme="minorHAnsi" w:cstheme="minorBidi"/>
          <w:b w:val="0"/>
          <w:noProof/>
          <w:sz w:val="22"/>
          <w:szCs w:val="22"/>
          <w:lang w:val="sv-SE"/>
        </w:rPr>
      </w:pPr>
      <w:hyperlink w:anchor="_Toc79094115" w:history="1">
        <w:r w:rsidR="003938BC" w:rsidRPr="0096736E">
          <w:rPr>
            <w:rStyle w:val="Hyperlink"/>
            <w:noProof/>
          </w:rPr>
          <w:t>Observation 6</w:t>
        </w:r>
        <w:r w:rsidR="003938BC">
          <w:rPr>
            <w:rFonts w:asciiTheme="minorHAnsi" w:eastAsiaTheme="minorEastAsia" w:hAnsiTheme="minorHAnsi" w:cstheme="minorBidi"/>
            <w:b w:val="0"/>
            <w:noProof/>
            <w:sz w:val="22"/>
            <w:szCs w:val="22"/>
            <w:lang w:val="sv-SE"/>
          </w:rPr>
          <w:tab/>
        </w:r>
        <w:r w:rsidR="003938BC" w:rsidRPr="0096736E">
          <w:rPr>
            <w:rStyle w:val="Hyperlink"/>
            <w:noProof/>
          </w:rPr>
          <w:t>Determination of RLC RTT is largely depending on RAN1 discussions.</w:t>
        </w:r>
      </w:hyperlink>
    </w:p>
    <w:p w14:paraId="4DDB89C4" w14:textId="53D561E5" w:rsidR="003938BC" w:rsidRDefault="006118E7">
      <w:pPr>
        <w:pStyle w:val="TableofFigures"/>
        <w:tabs>
          <w:tab w:val="right" w:leader="dot" w:pos="9629"/>
        </w:tabs>
        <w:rPr>
          <w:rFonts w:asciiTheme="minorHAnsi" w:eastAsiaTheme="minorEastAsia" w:hAnsiTheme="minorHAnsi" w:cstheme="minorBidi"/>
          <w:b w:val="0"/>
          <w:noProof/>
          <w:sz w:val="22"/>
          <w:szCs w:val="22"/>
          <w:lang w:val="sv-SE"/>
        </w:rPr>
      </w:pPr>
      <w:hyperlink w:anchor="_Toc79094116" w:history="1">
        <w:r w:rsidR="003938BC" w:rsidRPr="0096736E">
          <w:rPr>
            <w:rStyle w:val="Hyperlink"/>
            <w:noProof/>
          </w:rPr>
          <w:t>Observation 7</w:t>
        </w:r>
        <w:r w:rsidR="003938BC">
          <w:rPr>
            <w:rFonts w:asciiTheme="minorHAnsi" w:eastAsiaTheme="minorEastAsia" w:hAnsiTheme="minorHAnsi" w:cstheme="minorBidi"/>
            <w:b w:val="0"/>
            <w:noProof/>
            <w:sz w:val="22"/>
            <w:szCs w:val="22"/>
            <w:lang w:val="sv-SE"/>
          </w:rPr>
          <w:tab/>
        </w:r>
        <w:r w:rsidR="003938BC" w:rsidRPr="0096736E">
          <w:rPr>
            <w:rStyle w:val="Hyperlink"/>
            <w:noProof/>
          </w:rPr>
          <w:t xml:space="preserve">The </w:t>
        </w:r>
        <w:r w:rsidR="003938BC" w:rsidRPr="0096736E">
          <w:rPr>
            <w:rStyle w:val="Hyperlink"/>
            <w:rFonts w:cs="Arial"/>
            <w:noProof/>
          </w:rPr>
          <w:t>RLC configuration is per logical channel (LCH), which is already able to give sufficient configuration granularity for RLC.</w:t>
        </w:r>
      </w:hyperlink>
    </w:p>
    <w:p w14:paraId="7A410874" w14:textId="361A882F" w:rsidR="003938BC" w:rsidRDefault="006118E7">
      <w:pPr>
        <w:pStyle w:val="TableofFigures"/>
        <w:tabs>
          <w:tab w:val="right" w:leader="dot" w:pos="9629"/>
        </w:tabs>
        <w:rPr>
          <w:rFonts w:asciiTheme="minorHAnsi" w:eastAsiaTheme="minorEastAsia" w:hAnsiTheme="minorHAnsi" w:cstheme="minorBidi"/>
          <w:b w:val="0"/>
          <w:noProof/>
          <w:sz w:val="22"/>
          <w:szCs w:val="22"/>
          <w:lang w:val="sv-SE"/>
        </w:rPr>
      </w:pPr>
      <w:hyperlink w:anchor="_Toc79094117" w:history="1">
        <w:r w:rsidR="003938BC" w:rsidRPr="0096736E">
          <w:rPr>
            <w:rStyle w:val="Hyperlink"/>
            <w:noProof/>
          </w:rPr>
          <w:t>Observation 8</w:t>
        </w:r>
        <w:r w:rsidR="003938BC">
          <w:rPr>
            <w:rFonts w:asciiTheme="minorHAnsi" w:eastAsiaTheme="minorEastAsia" w:hAnsiTheme="minorHAnsi" w:cstheme="minorBidi"/>
            <w:b w:val="0"/>
            <w:noProof/>
            <w:sz w:val="22"/>
            <w:szCs w:val="22"/>
            <w:lang w:val="sv-SE"/>
          </w:rPr>
          <w:tab/>
        </w:r>
        <w:r w:rsidR="003938BC" w:rsidRPr="0096736E">
          <w:rPr>
            <w:rStyle w:val="Hyperlink"/>
            <w:noProof/>
          </w:rPr>
          <w:t>The existing LCP procedure at UE is already feasible to map uplink services/LCHs to different serving cells</w:t>
        </w:r>
        <w:r w:rsidR="003938BC" w:rsidRPr="0096736E">
          <w:rPr>
            <w:rStyle w:val="Hyperlink"/>
            <w:rFonts w:cs="Arial"/>
            <w:noProof/>
          </w:rPr>
          <w:t>.</w:t>
        </w:r>
      </w:hyperlink>
    </w:p>
    <w:p w14:paraId="2BEE4BB1" w14:textId="6AAD2AA6" w:rsidR="003938BC" w:rsidRDefault="006118E7">
      <w:pPr>
        <w:pStyle w:val="TableofFigures"/>
        <w:tabs>
          <w:tab w:val="right" w:leader="dot" w:pos="9629"/>
        </w:tabs>
        <w:rPr>
          <w:rFonts w:asciiTheme="minorHAnsi" w:eastAsiaTheme="minorEastAsia" w:hAnsiTheme="minorHAnsi" w:cstheme="minorBidi"/>
          <w:b w:val="0"/>
          <w:noProof/>
          <w:sz w:val="22"/>
          <w:szCs w:val="22"/>
          <w:lang w:val="sv-SE"/>
        </w:rPr>
      </w:pPr>
      <w:hyperlink w:anchor="_Toc79094118" w:history="1">
        <w:r w:rsidR="003938BC" w:rsidRPr="0096736E">
          <w:rPr>
            <w:rStyle w:val="Hyperlink"/>
            <w:noProof/>
          </w:rPr>
          <w:t>Observation 9</w:t>
        </w:r>
        <w:r w:rsidR="003938BC">
          <w:rPr>
            <w:rFonts w:asciiTheme="minorHAnsi" w:eastAsiaTheme="minorEastAsia" w:hAnsiTheme="minorHAnsi" w:cstheme="minorBidi"/>
            <w:b w:val="0"/>
            <w:noProof/>
            <w:sz w:val="22"/>
            <w:szCs w:val="22"/>
            <w:lang w:val="sv-SE"/>
          </w:rPr>
          <w:tab/>
        </w:r>
        <w:r w:rsidR="003938BC" w:rsidRPr="0096736E">
          <w:rPr>
            <w:rStyle w:val="Hyperlink"/>
            <w:rFonts w:cs="Arial"/>
            <w:noProof/>
          </w:rPr>
          <w:t>It is up to gNB’s implementation to map different downlink LCHs towards the same UE to different serving cells.</w:t>
        </w:r>
      </w:hyperlink>
    </w:p>
    <w:p w14:paraId="6FDAA163" w14:textId="044C073C" w:rsidR="003938BC" w:rsidRDefault="006118E7">
      <w:pPr>
        <w:pStyle w:val="TableofFigures"/>
        <w:tabs>
          <w:tab w:val="right" w:leader="dot" w:pos="9629"/>
        </w:tabs>
        <w:rPr>
          <w:rFonts w:asciiTheme="minorHAnsi" w:eastAsiaTheme="minorEastAsia" w:hAnsiTheme="minorHAnsi" w:cstheme="minorBidi"/>
          <w:b w:val="0"/>
          <w:noProof/>
          <w:sz w:val="22"/>
          <w:szCs w:val="22"/>
          <w:lang w:val="sv-SE"/>
        </w:rPr>
      </w:pPr>
      <w:hyperlink w:anchor="_Toc79094119" w:history="1">
        <w:r w:rsidR="003938BC" w:rsidRPr="0096736E">
          <w:rPr>
            <w:rStyle w:val="Hyperlink"/>
            <w:noProof/>
          </w:rPr>
          <w:t>Observation 10</w:t>
        </w:r>
        <w:r w:rsidR="003938BC">
          <w:rPr>
            <w:rFonts w:asciiTheme="minorHAnsi" w:eastAsiaTheme="minorEastAsia" w:hAnsiTheme="minorHAnsi" w:cstheme="minorBidi"/>
            <w:b w:val="0"/>
            <w:noProof/>
            <w:sz w:val="22"/>
            <w:szCs w:val="22"/>
            <w:lang w:val="sv-SE"/>
          </w:rPr>
          <w:tab/>
        </w:r>
        <w:r w:rsidR="003938BC" w:rsidRPr="0096736E">
          <w:rPr>
            <w:rStyle w:val="Hyperlink"/>
            <w:rFonts w:cs="Arial"/>
            <w:noProof/>
          </w:rPr>
          <w:t>The parameters and timers in the RLC configuration of each logical channel can be chosen by the gNB to fit the properties of its underlying serving cell.</w:t>
        </w:r>
      </w:hyperlink>
    </w:p>
    <w:p w14:paraId="7DC46F5D" w14:textId="1CD6CE33"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3A4AD46F" w14:textId="20CABFFF" w:rsidR="007E5B09" w:rsidRDefault="00064E39">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5722742" w:history="1">
        <w:r w:rsidR="007E5B09" w:rsidRPr="00E1128C">
          <w:rPr>
            <w:rStyle w:val="Hyperlink"/>
            <w:noProof/>
          </w:rPr>
          <w:t>Proposal 1</w:t>
        </w:r>
        <w:r w:rsidR="007E5B09">
          <w:rPr>
            <w:rFonts w:asciiTheme="minorHAnsi" w:eastAsiaTheme="minorEastAsia" w:hAnsiTheme="minorHAnsi" w:cstheme="minorBidi"/>
            <w:b w:val="0"/>
            <w:noProof/>
            <w:sz w:val="22"/>
            <w:szCs w:val="22"/>
            <w:lang w:val="sv-SE"/>
          </w:rPr>
          <w:tab/>
        </w:r>
        <w:r w:rsidR="007E5B09" w:rsidRPr="00E1128C">
          <w:rPr>
            <w:rStyle w:val="Hyperlink"/>
            <w:noProof/>
          </w:rPr>
          <w:t>For CA operation in 71 GHz, the potential spec changes would be only required for adoption of the new SCS (i.e., 480 kHz and 960 kHz).</w:t>
        </w:r>
      </w:hyperlink>
    </w:p>
    <w:p w14:paraId="63C46E1B" w14:textId="7BEC32C7" w:rsidR="007E5B09" w:rsidRDefault="007E5B09">
      <w:pPr>
        <w:pStyle w:val="TableofFigures"/>
        <w:tabs>
          <w:tab w:val="right" w:leader="dot" w:pos="9629"/>
        </w:tabs>
        <w:rPr>
          <w:rFonts w:asciiTheme="minorHAnsi" w:eastAsiaTheme="minorEastAsia" w:hAnsiTheme="minorHAnsi" w:cstheme="minorBidi"/>
          <w:b w:val="0"/>
          <w:noProof/>
          <w:sz w:val="22"/>
          <w:szCs w:val="22"/>
          <w:lang w:val="sv-SE"/>
        </w:rPr>
      </w:pPr>
      <w:hyperlink w:anchor="_Toc85722743" w:history="1">
        <w:r w:rsidRPr="00E1128C">
          <w:rPr>
            <w:rStyle w:val="Hyperlink"/>
            <w:noProof/>
          </w:rPr>
          <w:t>Proposal 2</w:t>
        </w:r>
        <w:r>
          <w:rPr>
            <w:rFonts w:asciiTheme="minorHAnsi" w:eastAsiaTheme="minorEastAsia" w:hAnsiTheme="minorHAnsi" w:cstheme="minorBidi"/>
            <w:b w:val="0"/>
            <w:noProof/>
            <w:sz w:val="22"/>
            <w:szCs w:val="22"/>
            <w:lang w:val="sv-SE"/>
          </w:rPr>
          <w:tab/>
        </w:r>
        <w:r w:rsidRPr="00E1128C">
          <w:rPr>
            <w:rStyle w:val="Hyperlink"/>
            <w:noProof/>
          </w:rPr>
          <w:t>The existing PDCP SN space is sufficient to cope with the extreme cases in 71 GHz, therefore no spec changes are foreseen for the existing PDCP SN space.</w:t>
        </w:r>
      </w:hyperlink>
    </w:p>
    <w:p w14:paraId="01C0DC1A" w14:textId="52342EEB" w:rsidR="007E5B09" w:rsidRDefault="007E5B09">
      <w:pPr>
        <w:pStyle w:val="TableofFigures"/>
        <w:tabs>
          <w:tab w:val="right" w:leader="dot" w:pos="9629"/>
        </w:tabs>
        <w:rPr>
          <w:rFonts w:asciiTheme="minorHAnsi" w:eastAsiaTheme="minorEastAsia" w:hAnsiTheme="minorHAnsi" w:cstheme="minorBidi"/>
          <w:b w:val="0"/>
          <w:noProof/>
          <w:sz w:val="22"/>
          <w:szCs w:val="22"/>
          <w:lang w:val="sv-SE"/>
        </w:rPr>
      </w:pPr>
      <w:hyperlink w:anchor="_Toc85722744" w:history="1">
        <w:r w:rsidRPr="00E1128C">
          <w:rPr>
            <w:rStyle w:val="Hyperlink"/>
            <w:noProof/>
          </w:rPr>
          <w:t>Proposal 3</w:t>
        </w:r>
        <w:r>
          <w:rPr>
            <w:rFonts w:asciiTheme="minorHAnsi" w:eastAsiaTheme="minorEastAsia" w:hAnsiTheme="minorHAnsi" w:cstheme="minorBidi"/>
            <w:b w:val="0"/>
            <w:noProof/>
            <w:sz w:val="22"/>
            <w:szCs w:val="22"/>
            <w:lang w:val="sv-SE"/>
          </w:rPr>
          <w:tab/>
        </w:r>
        <w:r w:rsidRPr="00E1128C">
          <w:rPr>
            <w:rStyle w:val="Hyperlink"/>
            <w:noProof/>
          </w:rPr>
          <w:t xml:space="preserve">RAN2 to adopt </w:t>
        </w:r>
        <w:r w:rsidRPr="00E1128C">
          <w:rPr>
            <w:rStyle w:val="Hyperlink"/>
            <w:rFonts w:cs="Arial"/>
            <w:noProof/>
            <w:lang w:val="en-US"/>
          </w:rPr>
          <w:t>the RLC RTT of 120 kHz as a baseline for 480 and 960 kHz SCS</w:t>
        </w:r>
        <w:r w:rsidRPr="00E1128C">
          <w:rPr>
            <w:rStyle w:val="Hyperlink"/>
            <w:noProof/>
          </w:rPr>
          <w:t>.</w:t>
        </w:r>
      </w:hyperlink>
    </w:p>
    <w:p w14:paraId="5EC88033" w14:textId="00D9D5F9" w:rsidR="007E5B09" w:rsidRDefault="007E5B09">
      <w:pPr>
        <w:pStyle w:val="TableofFigures"/>
        <w:tabs>
          <w:tab w:val="right" w:leader="dot" w:pos="9629"/>
        </w:tabs>
        <w:rPr>
          <w:rFonts w:asciiTheme="minorHAnsi" w:eastAsiaTheme="minorEastAsia" w:hAnsiTheme="minorHAnsi" w:cstheme="minorBidi"/>
          <w:b w:val="0"/>
          <w:noProof/>
          <w:sz w:val="22"/>
          <w:szCs w:val="22"/>
          <w:lang w:val="sv-SE"/>
        </w:rPr>
      </w:pPr>
      <w:hyperlink w:anchor="_Toc85722745" w:history="1">
        <w:r w:rsidRPr="00E1128C">
          <w:rPr>
            <w:rStyle w:val="Hyperlink"/>
            <w:noProof/>
          </w:rPr>
          <w:t>Proposal 4</w:t>
        </w:r>
        <w:r>
          <w:rPr>
            <w:rFonts w:asciiTheme="minorHAnsi" w:eastAsiaTheme="minorEastAsia" w:hAnsiTheme="minorHAnsi" w:cstheme="minorBidi"/>
            <w:b w:val="0"/>
            <w:noProof/>
            <w:sz w:val="22"/>
            <w:szCs w:val="22"/>
            <w:lang w:val="sv-SE"/>
          </w:rPr>
          <w:tab/>
        </w:r>
        <w:r w:rsidRPr="00E1128C">
          <w:rPr>
            <w:rStyle w:val="Hyperlink"/>
            <w:noProof/>
          </w:rPr>
          <w:t>RAN2 to assume the existing formulas of L2 buffer size to be reused for NR operation with 480 and 960 kHz SCS.</w:t>
        </w:r>
      </w:hyperlink>
    </w:p>
    <w:p w14:paraId="4CEB0B8E" w14:textId="534D3D05" w:rsidR="007E5B09" w:rsidRDefault="007E5B09">
      <w:pPr>
        <w:pStyle w:val="TableofFigures"/>
        <w:tabs>
          <w:tab w:val="right" w:leader="dot" w:pos="9629"/>
        </w:tabs>
        <w:rPr>
          <w:rFonts w:asciiTheme="minorHAnsi" w:eastAsiaTheme="minorEastAsia" w:hAnsiTheme="minorHAnsi" w:cstheme="minorBidi"/>
          <w:b w:val="0"/>
          <w:noProof/>
          <w:sz w:val="22"/>
          <w:szCs w:val="22"/>
          <w:lang w:val="sv-SE"/>
        </w:rPr>
      </w:pPr>
      <w:hyperlink w:anchor="_Toc85722746" w:history="1">
        <w:r w:rsidRPr="00E1128C">
          <w:rPr>
            <w:rStyle w:val="Hyperlink"/>
            <w:noProof/>
          </w:rPr>
          <w:t>Proposal 5</w:t>
        </w:r>
        <w:r>
          <w:rPr>
            <w:rFonts w:asciiTheme="minorHAnsi" w:eastAsiaTheme="minorEastAsia" w:hAnsiTheme="minorHAnsi" w:cstheme="minorBidi"/>
            <w:b w:val="0"/>
            <w:noProof/>
            <w:sz w:val="22"/>
            <w:szCs w:val="22"/>
            <w:lang w:val="sv-SE"/>
          </w:rPr>
          <w:tab/>
        </w:r>
        <w:r w:rsidRPr="00E1128C">
          <w:rPr>
            <w:rStyle w:val="Hyperlink"/>
            <w:noProof/>
          </w:rPr>
          <w:t>For CA operation in 71 GHz using higher SCS (i.e., 480 kHz and 960 kHz), no spec impact is foreseen for handling RLC feedback.</w:t>
        </w:r>
      </w:hyperlink>
    </w:p>
    <w:p w14:paraId="70272E0F" w14:textId="6532706D" w:rsidR="007E5B09" w:rsidRDefault="007E5B09">
      <w:pPr>
        <w:pStyle w:val="TableofFigures"/>
        <w:tabs>
          <w:tab w:val="right" w:leader="dot" w:pos="9629"/>
        </w:tabs>
        <w:rPr>
          <w:rFonts w:asciiTheme="minorHAnsi" w:eastAsiaTheme="minorEastAsia" w:hAnsiTheme="minorHAnsi" w:cstheme="minorBidi"/>
          <w:b w:val="0"/>
          <w:noProof/>
          <w:sz w:val="22"/>
          <w:szCs w:val="22"/>
          <w:lang w:val="sv-SE"/>
        </w:rPr>
      </w:pPr>
      <w:hyperlink w:anchor="_Toc85722747" w:history="1">
        <w:r w:rsidRPr="00E1128C">
          <w:rPr>
            <w:rStyle w:val="Hyperlink"/>
            <w:noProof/>
          </w:rPr>
          <w:t>Proposal 6</w:t>
        </w:r>
        <w:r>
          <w:rPr>
            <w:rFonts w:asciiTheme="minorHAnsi" w:eastAsiaTheme="minorEastAsia" w:hAnsiTheme="minorHAnsi" w:cstheme="minorBidi"/>
            <w:b w:val="0"/>
            <w:noProof/>
            <w:sz w:val="22"/>
            <w:szCs w:val="22"/>
            <w:lang w:val="sv-SE"/>
          </w:rPr>
          <w:tab/>
        </w:r>
        <w:r w:rsidRPr="00E1128C">
          <w:rPr>
            <w:rStyle w:val="Hyperlink"/>
            <w:rFonts w:cs="Arial"/>
            <w:noProof/>
          </w:rPr>
          <w:t>For 480/960 kHz PRACH, reuse the RA-RNTI expressions from Rel-15/16, with the additional statement that for 480/960 kHz PRACH, t_id should be determined based on a subcarrier spacing of 120 kHz</w:t>
        </w:r>
        <w:r w:rsidRPr="00E1128C">
          <w:rPr>
            <w:rStyle w:val="Hyperlink"/>
            <w:noProof/>
          </w:rPr>
          <w:t>.</w:t>
        </w:r>
      </w:hyperlink>
    </w:p>
    <w:p w14:paraId="2A1EEFBC" w14:textId="0BA255DD" w:rsidR="007E5B09" w:rsidRDefault="007E5B09">
      <w:pPr>
        <w:pStyle w:val="TableofFigures"/>
        <w:tabs>
          <w:tab w:val="right" w:leader="dot" w:pos="9629"/>
        </w:tabs>
        <w:rPr>
          <w:rFonts w:asciiTheme="minorHAnsi" w:eastAsiaTheme="minorEastAsia" w:hAnsiTheme="minorHAnsi" w:cstheme="minorBidi"/>
          <w:b w:val="0"/>
          <w:noProof/>
          <w:sz w:val="22"/>
          <w:szCs w:val="22"/>
          <w:lang w:val="sv-SE"/>
        </w:rPr>
      </w:pPr>
      <w:hyperlink w:anchor="_Toc85722748" w:history="1">
        <w:r w:rsidRPr="00E1128C">
          <w:rPr>
            <w:rStyle w:val="Hyperlink"/>
            <w:noProof/>
          </w:rPr>
          <w:t>Proposal 7</w:t>
        </w:r>
        <w:r>
          <w:rPr>
            <w:rFonts w:asciiTheme="minorHAnsi" w:eastAsiaTheme="minorEastAsia" w:hAnsiTheme="minorHAnsi" w:cstheme="minorBidi"/>
            <w:b w:val="0"/>
            <w:noProof/>
            <w:sz w:val="22"/>
            <w:szCs w:val="22"/>
            <w:lang w:val="sv-SE"/>
          </w:rPr>
          <w:tab/>
        </w:r>
        <w:r w:rsidRPr="00E1128C">
          <w:rPr>
            <w:rStyle w:val="Hyperlink"/>
            <w:rFonts w:cs="Arial"/>
            <w:noProof/>
          </w:rPr>
          <w:t>RAN2 to down-prioritize optimization of consistent LBT failure handling for NR operation with 71 GHz in Rel-17</w:t>
        </w:r>
        <w:r w:rsidRPr="00E1128C">
          <w:rPr>
            <w:rStyle w:val="Hyperlink"/>
            <w:noProof/>
          </w:rPr>
          <w:t>.</w:t>
        </w:r>
      </w:hyperlink>
    </w:p>
    <w:p w14:paraId="6AB824BA" w14:textId="21A495E9" w:rsidR="00064E39" w:rsidRPr="00CE0424" w:rsidRDefault="00064E39" w:rsidP="003C1E4A">
      <w:pPr>
        <w:pStyle w:val="BodyText"/>
      </w:pPr>
      <w:r>
        <w:rPr>
          <w:b/>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bookmarkEnd w:id="22"/>
    <w:p w14:paraId="59DCC8E3" w14:textId="7A1CEFA6" w:rsidR="00216006" w:rsidRPr="006B35C3" w:rsidRDefault="00216006" w:rsidP="00216006">
      <w:pPr>
        <w:pStyle w:val="ListParagraph"/>
        <w:widowControl w:val="0"/>
        <w:numPr>
          <w:ilvl w:val="0"/>
          <w:numId w:val="36"/>
        </w:numPr>
        <w:spacing w:before="156" w:after="120"/>
        <w:contextualSpacing/>
        <w:jc w:val="both"/>
        <w:textAlignment w:val="auto"/>
        <w:rPr>
          <w:rFonts w:ascii="Arial" w:hAnsi="Arial" w:cs="Arial"/>
          <w:bCs/>
          <w:sz w:val="20"/>
          <w:szCs w:val="20"/>
          <w:lang w:val="en-GB"/>
        </w:rPr>
      </w:pPr>
      <w:r w:rsidRPr="006B35C3">
        <w:rPr>
          <w:rFonts w:ascii="Arial" w:hAnsi="Arial" w:cs="Arial"/>
          <w:bCs/>
          <w:noProof/>
          <w:sz w:val="20"/>
          <w:szCs w:val="20"/>
        </w:rPr>
        <w:t>RP-21</w:t>
      </w:r>
      <w:r w:rsidRPr="006B35C3">
        <w:rPr>
          <w:rFonts w:ascii="Arial" w:hAnsi="Arial" w:cs="Arial"/>
          <w:bCs/>
          <w:noProof/>
          <w:sz w:val="20"/>
          <w:szCs w:val="20"/>
          <w:lang w:eastAsia="zh-CN"/>
        </w:rPr>
        <w:t>1584</w:t>
      </w:r>
      <w:r w:rsidRPr="006B35C3">
        <w:rPr>
          <w:rFonts w:ascii="Arial" w:hAnsi="Arial" w:cs="Arial"/>
          <w:bCs/>
          <w:sz w:val="20"/>
          <w:szCs w:val="20"/>
        </w:rPr>
        <w:t xml:space="preserve">, </w:t>
      </w:r>
      <w:r w:rsidRPr="006B35C3">
        <w:rPr>
          <w:rFonts w:ascii="Arial" w:eastAsia="Batang" w:hAnsi="Arial" w:cs="Arial"/>
          <w:bCs/>
          <w:sz w:val="20"/>
          <w:szCs w:val="20"/>
          <w:lang w:eastAsia="zh-CN"/>
        </w:rPr>
        <w:t>Revised WID:  Extending current NR operation to 71 GHz</w:t>
      </w:r>
      <w:r w:rsidRPr="006B35C3">
        <w:rPr>
          <w:rFonts w:ascii="Arial" w:hAnsi="Arial" w:cs="Arial"/>
          <w:bCs/>
          <w:sz w:val="20"/>
          <w:szCs w:val="20"/>
        </w:rPr>
        <w:t>, RAN #9</w:t>
      </w:r>
      <w:r w:rsidRPr="006B35C3">
        <w:rPr>
          <w:rFonts w:ascii="Arial" w:hAnsi="Arial" w:cs="Arial"/>
          <w:bCs/>
          <w:sz w:val="20"/>
          <w:szCs w:val="20"/>
          <w:lang w:val="en-US"/>
        </w:rPr>
        <w:t>2</w:t>
      </w:r>
      <w:r w:rsidRPr="006B35C3">
        <w:rPr>
          <w:rFonts w:ascii="Arial" w:hAnsi="Arial" w:cs="Arial"/>
          <w:bCs/>
          <w:sz w:val="20"/>
          <w:szCs w:val="20"/>
        </w:rPr>
        <w:t xml:space="preserve">e, </w:t>
      </w:r>
      <w:r w:rsidRPr="006B35C3">
        <w:rPr>
          <w:rFonts w:ascii="Arial" w:hAnsi="Arial" w:cs="Arial"/>
          <w:bCs/>
          <w:sz w:val="20"/>
          <w:szCs w:val="20"/>
          <w:lang w:val="en-US"/>
        </w:rPr>
        <w:t>June</w:t>
      </w:r>
      <w:r w:rsidRPr="006B35C3">
        <w:rPr>
          <w:rFonts w:ascii="Arial" w:hAnsi="Arial" w:cs="Arial"/>
          <w:bCs/>
          <w:sz w:val="20"/>
          <w:szCs w:val="20"/>
        </w:rPr>
        <w:t xml:space="preserve"> </w:t>
      </w:r>
      <w:r w:rsidRPr="006B35C3">
        <w:rPr>
          <w:rFonts w:ascii="Arial" w:hAnsi="Arial" w:cs="Arial"/>
          <w:bCs/>
          <w:sz w:val="20"/>
          <w:szCs w:val="20"/>
          <w:lang w:val="en-US"/>
        </w:rPr>
        <w:t>14</w:t>
      </w:r>
      <w:r w:rsidRPr="006B35C3">
        <w:rPr>
          <w:rFonts w:ascii="Arial" w:hAnsi="Arial" w:cs="Arial"/>
          <w:bCs/>
          <w:sz w:val="20"/>
          <w:szCs w:val="20"/>
        </w:rPr>
        <w:t xml:space="preserve">- </w:t>
      </w:r>
      <w:r w:rsidRPr="006B35C3">
        <w:rPr>
          <w:rFonts w:ascii="Arial" w:hAnsi="Arial" w:cs="Arial"/>
          <w:bCs/>
          <w:sz w:val="20"/>
          <w:szCs w:val="20"/>
          <w:lang w:val="en-US"/>
        </w:rPr>
        <w:t>June</w:t>
      </w:r>
      <w:r w:rsidRPr="006B35C3">
        <w:rPr>
          <w:rFonts w:ascii="Arial" w:hAnsi="Arial" w:cs="Arial"/>
          <w:bCs/>
          <w:sz w:val="20"/>
          <w:szCs w:val="20"/>
        </w:rPr>
        <w:t xml:space="preserve"> </w:t>
      </w:r>
      <w:r w:rsidRPr="006B35C3">
        <w:rPr>
          <w:rFonts w:ascii="Arial" w:hAnsi="Arial" w:cs="Arial"/>
          <w:bCs/>
          <w:sz w:val="20"/>
          <w:szCs w:val="20"/>
          <w:lang w:val="en-US"/>
        </w:rPr>
        <w:t>18</w:t>
      </w:r>
      <w:r w:rsidRPr="006B35C3">
        <w:rPr>
          <w:rFonts w:ascii="Arial" w:hAnsi="Arial" w:cs="Arial"/>
          <w:bCs/>
          <w:sz w:val="20"/>
          <w:szCs w:val="20"/>
        </w:rPr>
        <w:t>, 2021.</w:t>
      </w:r>
    </w:p>
    <w:p w14:paraId="6F41AD72" w14:textId="2711BD1E" w:rsidR="00D32CEE" w:rsidRDefault="00D32CEE" w:rsidP="004A4B63">
      <w:pPr>
        <w:pStyle w:val="Doc-title"/>
        <w:numPr>
          <w:ilvl w:val="0"/>
          <w:numId w:val="36"/>
        </w:numPr>
        <w:rPr>
          <w:szCs w:val="20"/>
        </w:rPr>
      </w:pPr>
      <w:r>
        <w:rPr>
          <w:szCs w:val="20"/>
        </w:rPr>
        <w:t>R2</w:t>
      </w:r>
      <w:r w:rsidR="00511E07">
        <w:rPr>
          <w:szCs w:val="20"/>
        </w:rPr>
        <w:t>-</w:t>
      </w:r>
      <w:r>
        <w:rPr>
          <w:szCs w:val="20"/>
        </w:rPr>
        <w:t>1702741, PDCP SN, Ericsson, RAN#97bis</w:t>
      </w:r>
    </w:p>
    <w:p w14:paraId="7E3B63FA" w14:textId="1B784026" w:rsidR="004A4B63" w:rsidRPr="00986A48" w:rsidRDefault="00632D26" w:rsidP="004A4B63">
      <w:pPr>
        <w:pStyle w:val="Doc-title"/>
        <w:numPr>
          <w:ilvl w:val="0"/>
          <w:numId w:val="36"/>
        </w:numPr>
        <w:rPr>
          <w:szCs w:val="20"/>
        </w:rPr>
      </w:pPr>
      <w:r w:rsidRPr="008F5C96">
        <w:rPr>
          <w:szCs w:val="20"/>
        </w:rPr>
        <w:t>R2-2106446</w:t>
      </w:r>
      <w:r w:rsidR="00E83D55" w:rsidRPr="006B35C3">
        <w:rPr>
          <w:szCs w:val="20"/>
        </w:rPr>
        <w:t xml:space="preserve">, </w:t>
      </w:r>
      <w:r w:rsidR="004A4B63" w:rsidRPr="006B35C3">
        <w:rPr>
          <w:szCs w:val="20"/>
        </w:rPr>
        <w:t>RAN2 Datapath impact from &gt;52GHz</w:t>
      </w:r>
      <w:r w:rsidR="00E83D55" w:rsidRPr="006B35C3">
        <w:rPr>
          <w:szCs w:val="20"/>
        </w:rPr>
        <w:t xml:space="preserve">, </w:t>
      </w:r>
      <w:r w:rsidR="004A4B63" w:rsidRPr="006B35C3">
        <w:rPr>
          <w:szCs w:val="20"/>
        </w:rPr>
        <w:t>Apple Inc</w:t>
      </w:r>
      <w:r w:rsidR="00E83D55" w:rsidRPr="006B35C3">
        <w:rPr>
          <w:szCs w:val="20"/>
        </w:rPr>
        <w:t>, RAN2#114</w:t>
      </w:r>
    </w:p>
    <w:p w14:paraId="24C620AB" w14:textId="77777777" w:rsidR="003A7EF3" w:rsidRPr="00CE0424" w:rsidRDefault="003A7EF3" w:rsidP="00CE0424">
      <w:pPr>
        <w:pStyle w:val="BodyText"/>
      </w:pPr>
    </w:p>
    <w:sectPr w:rsidR="003A7EF3" w:rsidRPr="00CE0424" w:rsidSect="00064E3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AA3F2D" w14:textId="77777777" w:rsidR="00B25315" w:rsidRDefault="00B25315">
      <w:r>
        <w:separator/>
      </w:r>
    </w:p>
  </w:endnote>
  <w:endnote w:type="continuationSeparator" w:id="0">
    <w:p w14:paraId="3D9B2408" w14:textId="77777777" w:rsidR="00B25315" w:rsidRDefault="00B25315">
      <w:r>
        <w:continuationSeparator/>
      </w:r>
    </w:p>
  </w:endnote>
  <w:endnote w:type="continuationNotice" w:id="1">
    <w:p w14:paraId="464A4C46" w14:textId="77777777" w:rsidR="00B25315" w:rsidRDefault="00B253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09A0E" w14:textId="77777777" w:rsidR="00650CEE" w:rsidRDefault="00650C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B55DB2" w14:textId="77777777" w:rsidR="00650CEE" w:rsidRDefault="00650C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1EDCDD" w14:textId="77777777" w:rsidR="00650CEE" w:rsidRDefault="00650C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8997E3" w14:textId="77777777" w:rsidR="00B25315" w:rsidRDefault="00B25315">
      <w:r>
        <w:separator/>
      </w:r>
    </w:p>
  </w:footnote>
  <w:footnote w:type="continuationSeparator" w:id="0">
    <w:p w14:paraId="1511D3FB" w14:textId="77777777" w:rsidR="00B25315" w:rsidRDefault="00B25315">
      <w:r>
        <w:continuationSeparator/>
      </w:r>
    </w:p>
  </w:footnote>
  <w:footnote w:type="continuationNotice" w:id="1">
    <w:p w14:paraId="155D9CB5" w14:textId="77777777" w:rsidR="00B25315" w:rsidRDefault="00B253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426AC7" w14:textId="77777777" w:rsidR="00650CEE" w:rsidRDefault="00650CE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A7C09" w14:textId="77777777" w:rsidR="00650CEE" w:rsidRDefault="00650C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D46EE" w14:textId="77777777" w:rsidR="00650CEE" w:rsidRDefault="00650C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5E005C"/>
    <w:multiLevelType w:val="hybridMultilevel"/>
    <w:tmpl w:val="07D24D2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BEB579D"/>
    <w:multiLevelType w:val="hybridMultilevel"/>
    <w:tmpl w:val="BD2822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0FAA129F"/>
    <w:multiLevelType w:val="hybridMultilevel"/>
    <w:tmpl w:val="16ECA29E"/>
    <w:lvl w:ilvl="0" w:tplc="070CA234">
      <w:start w:val="1"/>
      <w:numFmt w:val="bullet"/>
      <w:lvlText w:val="›"/>
      <w:lvlJc w:val="left"/>
      <w:pPr>
        <w:tabs>
          <w:tab w:val="num" w:pos="720"/>
        </w:tabs>
        <w:ind w:left="720" w:hanging="360"/>
      </w:pPr>
      <w:rPr>
        <w:rFonts w:ascii="Arial" w:hAnsi="Arial" w:hint="default"/>
      </w:rPr>
    </w:lvl>
    <w:lvl w:ilvl="1" w:tplc="27CE8278">
      <w:numFmt w:val="bullet"/>
      <w:lvlText w:val="•"/>
      <w:lvlJc w:val="left"/>
      <w:pPr>
        <w:tabs>
          <w:tab w:val="num" w:pos="1440"/>
        </w:tabs>
        <w:ind w:left="1440" w:hanging="360"/>
      </w:pPr>
      <w:rPr>
        <w:rFonts w:ascii="Arial" w:hAnsi="Arial" w:hint="default"/>
      </w:rPr>
    </w:lvl>
    <w:lvl w:ilvl="2" w:tplc="CBFC0E9E" w:tentative="1">
      <w:start w:val="1"/>
      <w:numFmt w:val="bullet"/>
      <w:lvlText w:val="›"/>
      <w:lvlJc w:val="left"/>
      <w:pPr>
        <w:tabs>
          <w:tab w:val="num" w:pos="2160"/>
        </w:tabs>
        <w:ind w:left="2160" w:hanging="360"/>
      </w:pPr>
      <w:rPr>
        <w:rFonts w:ascii="Arial" w:hAnsi="Arial" w:hint="default"/>
      </w:rPr>
    </w:lvl>
    <w:lvl w:ilvl="3" w:tplc="2C424588" w:tentative="1">
      <w:start w:val="1"/>
      <w:numFmt w:val="bullet"/>
      <w:lvlText w:val="›"/>
      <w:lvlJc w:val="left"/>
      <w:pPr>
        <w:tabs>
          <w:tab w:val="num" w:pos="2880"/>
        </w:tabs>
        <w:ind w:left="2880" w:hanging="360"/>
      </w:pPr>
      <w:rPr>
        <w:rFonts w:ascii="Arial" w:hAnsi="Arial" w:hint="default"/>
      </w:rPr>
    </w:lvl>
    <w:lvl w:ilvl="4" w:tplc="C590A92C" w:tentative="1">
      <w:start w:val="1"/>
      <w:numFmt w:val="bullet"/>
      <w:lvlText w:val="›"/>
      <w:lvlJc w:val="left"/>
      <w:pPr>
        <w:tabs>
          <w:tab w:val="num" w:pos="3600"/>
        </w:tabs>
        <w:ind w:left="3600" w:hanging="360"/>
      </w:pPr>
      <w:rPr>
        <w:rFonts w:ascii="Arial" w:hAnsi="Arial" w:hint="default"/>
      </w:rPr>
    </w:lvl>
    <w:lvl w:ilvl="5" w:tplc="93E66950" w:tentative="1">
      <w:start w:val="1"/>
      <w:numFmt w:val="bullet"/>
      <w:lvlText w:val="›"/>
      <w:lvlJc w:val="left"/>
      <w:pPr>
        <w:tabs>
          <w:tab w:val="num" w:pos="4320"/>
        </w:tabs>
        <w:ind w:left="4320" w:hanging="360"/>
      </w:pPr>
      <w:rPr>
        <w:rFonts w:ascii="Arial" w:hAnsi="Arial" w:hint="default"/>
      </w:rPr>
    </w:lvl>
    <w:lvl w:ilvl="6" w:tplc="BBDA08B0" w:tentative="1">
      <w:start w:val="1"/>
      <w:numFmt w:val="bullet"/>
      <w:lvlText w:val="›"/>
      <w:lvlJc w:val="left"/>
      <w:pPr>
        <w:tabs>
          <w:tab w:val="num" w:pos="5040"/>
        </w:tabs>
        <w:ind w:left="5040" w:hanging="360"/>
      </w:pPr>
      <w:rPr>
        <w:rFonts w:ascii="Arial" w:hAnsi="Arial" w:hint="default"/>
      </w:rPr>
    </w:lvl>
    <w:lvl w:ilvl="7" w:tplc="A5DA4410" w:tentative="1">
      <w:start w:val="1"/>
      <w:numFmt w:val="bullet"/>
      <w:lvlText w:val="›"/>
      <w:lvlJc w:val="left"/>
      <w:pPr>
        <w:tabs>
          <w:tab w:val="num" w:pos="5760"/>
        </w:tabs>
        <w:ind w:left="5760" w:hanging="360"/>
      </w:pPr>
      <w:rPr>
        <w:rFonts w:ascii="Arial" w:hAnsi="Arial" w:hint="default"/>
      </w:rPr>
    </w:lvl>
    <w:lvl w:ilvl="8" w:tplc="9D203F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FE205B3"/>
    <w:multiLevelType w:val="hybridMultilevel"/>
    <w:tmpl w:val="A4FCE2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7A83436"/>
    <w:multiLevelType w:val="hybridMultilevel"/>
    <w:tmpl w:val="5810AF8C"/>
    <w:lvl w:ilvl="0" w:tplc="6AA81E08">
      <w:start w:val="3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E1D6434"/>
    <w:multiLevelType w:val="hybridMultilevel"/>
    <w:tmpl w:val="2F70261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E77889"/>
    <w:multiLevelType w:val="hybridMultilevel"/>
    <w:tmpl w:val="5712DAF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1183EE7"/>
    <w:multiLevelType w:val="hybridMultilevel"/>
    <w:tmpl w:val="DE3C50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4050AC7"/>
    <w:multiLevelType w:val="hybridMultilevel"/>
    <w:tmpl w:val="45E6DAF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78D0202"/>
    <w:multiLevelType w:val="hybridMultilevel"/>
    <w:tmpl w:val="74008DD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B8B2D65"/>
    <w:multiLevelType w:val="hybridMultilevel"/>
    <w:tmpl w:val="76D2D742"/>
    <w:lvl w:ilvl="0" w:tplc="8168F94C">
      <w:start w:val="1"/>
      <w:numFmt w:val="decimal"/>
      <w:lvlText w:val="%1)"/>
      <w:lvlJc w:val="left"/>
      <w:pPr>
        <w:ind w:left="360" w:hanging="360"/>
      </w:pPr>
      <w:rPr>
        <w:rFonts w:ascii="Times New Roman" w:hAnsi="Times New Roman" w:cs="Times New Roman" w:hint="default"/>
        <w:sz w:val="24"/>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2B95385D"/>
    <w:multiLevelType w:val="hybridMultilevel"/>
    <w:tmpl w:val="EA1E3E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5E42007"/>
    <w:multiLevelType w:val="hybridMultilevel"/>
    <w:tmpl w:val="ECC4DB60"/>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2924"/>
        </w:tabs>
        <w:ind w:left="292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A01852"/>
    <w:multiLevelType w:val="hybridMultilevel"/>
    <w:tmpl w:val="F176D5F8"/>
    <w:lvl w:ilvl="0" w:tplc="04090015">
      <w:start w:val="1"/>
      <w:numFmt w:val="upperLetter"/>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3F72F00"/>
    <w:multiLevelType w:val="hybridMultilevel"/>
    <w:tmpl w:val="7D3615BC"/>
    <w:lvl w:ilvl="0" w:tplc="3EDAB784">
      <w:numFmt w:val="bullet"/>
      <w:lvlText w:val="-"/>
      <w:lvlJc w:val="left"/>
      <w:pPr>
        <w:ind w:left="852" w:hanging="420"/>
      </w:pPr>
      <w:rPr>
        <w:rFonts w:ascii="Times New Roman" w:eastAsia="SimSun" w:hAnsi="Times New Roman" w:cs="Times New Roman"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DFA7C39"/>
    <w:multiLevelType w:val="hybridMultilevel"/>
    <w:tmpl w:val="E7B0CB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7BE2F96"/>
    <w:multiLevelType w:val="hybridMultilevel"/>
    <w:tmpl w:val="149866DA"/>
    <w:lvl w:ilvl="0" w:tplc="D2A6C4E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94E1A1F"/>
    <w:multiLevelType w:val="multilevel"/>
    <w:tmpl w:val="A3C8983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15E028E"/>
    <w:multiLevelType w:val="hybridMultilevel"/>
    <w:tmpl w:val="51BE547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73183F22"/>
    <w:multiLevelType w:val="hybridMultilevel"/>
    <w:tmpl w:val="53F0B1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7BF1A3A"/>
    <w:multiLevelType w:val="hybridMultilevel"/>
    <w:tmpl w:val="BA2846D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7FB354B8"/>
    <w:multiLevelType w:val="multilevel"/>
    <w:tmpl w:val="FA8C6248"/>
    <w:lvl w:ilvl="0">
      <w:start w:val="1"/>
      <w:numFmt w:val="bullet"/>
      <w:lvlText w:val=""/>
      <w:lvlJc w:val="left"/>
      <w:pPr>
        <w:ind w:left="357" w:hanging="357"/>
      </w:pPr>
      <w:rPr>
        <w:rFonts w:ascii="Symbol" w:hAnsi="Symbol" w:hint="default"/>
        <w:color w:val="auto"/>
      </w:rPr>
    </w:lvl>
    <w:lvl w:ilvl="1">
      <w:start w:val="1"/>
      <w:numFmt w:val="bullet"/>
      <w:lvlText w:val="-"/>
      <w:lvlJc w:val="left"/>
      <w:pPr>
        <w:ind w:left="714" w:hanging="357"/>
      </w:pPr>
      <w:rPr>
        <w:rFonts w:ascii="Ericsson Hilda" w:hAnsi="Ericsson Hilda" w:hint="default"/>
        <w:color w:val="auto"/>
      </w:rPr>
    </w:lvl>
    <w:lvl w:ilvl="2">
      <w:start w:val="1"/>
      <w:numFmt w:val="bullet"/>
      <w:lvlText w:val=""/>
      <w:lvlJc w:val="left"/>
      <w:pPr>
        <w:ind w:left="1071" w:hanging="357"/>
      </w:pPr>
      <w:rPr>
        <w:rFonts w:ascii="Symbol" w:hAnsi="Symbol" w:hint="default"/>
        <w:color w:val="auto"/>
      </w:rPr>
    </w:lvl>
    <w:lvl w:ilvl="3">
      <w:start w:val="1"/>
      <w:numFmt w:val="bullet"/>
      <w:lvlText w:val="-"/>
      <w:lvlJc w:val="left"/>
      <w:pPr>
        <w:ind w:left="1428" w:hanging="357"/>
      </w:pPr>
      <w:rPr>
        <w:rFonts w:ascii="Ericsson Hilda" w:hAnsi="Ericsson Hilda" w:hint="default"/>
      </w:rPr>
    </w:lvl>
    <w:lvl w:ilvl="4">
      <w:start w:val="1"/>
      <w:numFmt w:val="bullet"/>
      <w:lvlText w:val=""/>
      <w:lvlJc w:val="left"/>
      <w:pPr>
        <w:ind w:left="1785" w:hanging="357"/>
      </w:pPr>
      <w:rPr>
        <w:rFonts w:ascii="Symbol" w:hAnsi="Symbol" w:hint="default"/>
        <w:color w:val="auto"/>
      </w:rPr>
    </w:lvl>
    <w:lvl w:ilvl="5">
      <w:start w:val="1"/>
      <w:numFmt w:val="decimal"/>
      <w:lvlText w:val=".....%6"/>
      <w:lvlJc w:val="left"/>
      <w:pPr>
        <w:ind w:left="2920" w:hanging="1135"/>
      </w:pPr>
      <w:rPr>
        <w:rFonts w:hint="default"/>
        <w:color w:val="auto"/>
      </w:rPr>
    </w:lvl>
    <w:lvl w:ilvl="6">
      <w:start w:val="1"/>
      <w:numFmt w:val="decimal"/>
      <w:lvlText w:val=".....%7.%6"/>
      <w:lvlJc w:val="left"/>
      <w:pPr>
        <w:ind w:left="2920" w:hanging="1134"/>
      </w:pPr>
      <w:rPr>
        <w:rFonts w:hint="default"/>
        <w:color w:val="auto"/>
      </w:rPr>
    </w:lvl>
    <w:lvl w:ilvl="7">
      <w:start w:val="1"/>
      <w:numFmt w:val="decimal"/>
      <w:lvlText w:val=".....%6.%8.%7"/>
      <w:lvlJc w:val="left"/>
      <w:pPr>
        <w:ind w:left="2920" w:hanging="1134"/>
      </w:pPr>
      <w:rPr>
        <w:rFonts w:hint="default"/>
      </w:rPr>
    </w:lvl>
    <w:lvl w:ilvl="8">
      <w:start w:val="1"/>
      <w:numFmt w:val="decimal"/>
      <w:lvlText w:val=".....%9.%6.%7.%8"/>
      <w:lvlJc w:val="left"/>
      <w:pPr>
        <w:ind w:left="2920" w:hanging="1134"/>
      </w:pPr>
      <w:rPr>
        <w:rFonts w:hint="default"/>
        <w:color w:val="auto"/>
      </w:rPr>
    </w:lvl>
  </w:abstractNum>
  <w:num w:numId="1">
    <w:abstractNumId w:val="3"/>
  </w:num>
  <w:num w:numId="2">
    <w:abstractNumId w:val="30"/>
  </w:num>
  <w:num w:numId="3">
    <w:abstractNumId w:val="24"/>
  </w:num>
  <w:num w:numId="4">
    <w:abstractNumId w:val="26"/>
  </w:num>
  <w:num w:numId="5">
    <w:abstractNumId w:val="20"/>
  </w:num>
  <w:num w:numId="6">
    <w:abstractNumId w:val="28"/>
  </w:num>
  <w:num w:numId="7">
    <w:abstractNumId w:val="34"/>
  </w:num>
  <w:num w:numId="8">
    <w:abstractNumId w:val="21"/>
  </w:num>
  <w:num w:numId="9">
    <w:abstractNumId w:val="17"/>
  </w:num>
  <w:num w:numId="10">
    <w:abstractNumId w:val="2"/>
  </w:num>
  <w:num w:numId="11">
    <w:abstractNumId w:val="1"/>
  </w:num>
  <w:num w:numId="12">
    <w:abstractNumId w:val="0"/>
  </w:num>
  <w:num w:numId="13">
    <w:abstractNumId w:val="31"/>
  </w:num>
  <w:num w:numId="14">
    <w:abstractNumId w:val="33"/>
  </w:num>
  <w:num w:numId="15">
    <w:abstractNumId w:val="27"/>
  </w:num>
  <w:num w:numId="16">
    <w:abstractNumId w:val="35"/>
  </w:num>
  <w:num w:numId="17">
    <w:abstractNumId w:val="11"/>
  </w:num>
  <w:num w:numId="18">
    <w:abstractNumId w:val="15"/>
  </w:num>
  <w:num w:numId="19">
    <w:abstractNumId w:val="6"/>
  </w:num>
  <w:num w:numId="20">
    <w:abstractNumId w:val="43"/>
  </w:num>
  <w:num w:numId="21">
    <w:abstractNumId w:val="22"/>
  </w:num>
  <w:num w:numId="22">
    <w:abstractNumId w:val="40"/>
  </w:num>
  <w:num w:numId="23">
    <w:abstractNumId w:val="16"/>
    <w:lvlOverride w:ilvl="0">
      <w:startOverride w:val="1"/>
    </w:lvlOverride>
    <w:lvlOverride w:ilvl="1">
      <w:startOverride w:val="1"/>
    </w:lvlOverride>
    <w:lvlOverride w:ilvl="2"/>
    <w:lvlOverride w:ilvl="3"/>
    <w:lvlOverride w:ilvl="4"/>
    <w:lvlOverride w:ilvl="5"/>
    <w:lvlOverride w:ilvl="6"/>
    <w:lvlOverride w:ilvl="7"/>
    <w:lvlOverride w:ilvl="8"/>
  </w:num>
  <w:num w:numId="24">
    <w:abstractNumId w:val="25"/>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45"/>
  </w:num>
  <w:num w:numId="26">
    <w:abstractNumId w:val="10"/>
  </w:num>
  <w:num w:numId="27">
    <w:abstractNumId w:val="7"/>
  </w:num>
  <w:num w:numId="28">
    <w:abstractNumId w:val="8"/>
  </w:num>
  <w:num w:numId="29">
    <w:abstractNumId w:val="39"/>
  </w:num>
  <w:num w:numId="30">
    <w:abstractNumId w:val="4"/>
  </w:num>
  <w:num w:numId="31">
    <w:abstractNumId w:val="12"/>
  </w:num>
  <w:num w:numId="32">
    <w:abstractNumId w:val="38"/>
  </w:num>
  <w:num w:numId="33">
    <w:abstractNumId w:val="9"/>
  </w:num>
  <w:num w:numId="34">
    <w:abstractNumId w:val="41"/>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2"/>
  </w:num>
  <w:num w:numId="38">
    <w:abstractNumId w:val="14"/>
  </w:num>
  <w:num w:numId="39">
    <w:abstractNumId w:val="19"/>
  </w:num>
  <w:num w:numId="40">
    <w:abstractNumId w:val="44"/>
  </w:num>
  <w:num w:numId="41">
    <w:abstractNumId w:val="13"/>
  </w:num>
  <w:num w:numId="42">
    <w:abstractNumId w:val="5"/>
  </w:num>
  <w:num w:numId="43">
    <w:abstractNumId w:val="29"/>
  </w:num>
  <w:num w:numId="44">
    <w:abstractNumId w:val="37"/>
  </w:num>
  <w:num w:numId="45">
    <w:abstractNumId w:val="36"/>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3"/>
    <w:lvlOverride w:ilvl="0"/>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2A37"/>
    <w:rsid w:val="000040B5"/>
    <w:rsid w:val="0000564C"/>
    <w:rsid w:val="00006446"/>
    <w:rsid w:val="00006896"/>
    <w:rsid w:val="00006E8C"/>
    <w:rsid w:val="00007CDC"/>
    <w:rsid w:val="00010B2C"/>
    <w:rsid w:val="000112BB"/>
    <w:rsid w:val="00011B28"/>
    <w:rsid w:val="00011B37"/>
    <w:rsid w:val="00013BFE"/>
    <w:rsid w:val="00015D15"/>
    <w:rsid w:val="0001607D"/>
    <w:rsid w:val="0002149D"/>
    <w:rsid w:val="00022E21"/>
    <w:rsid w:val="000238F9"/>
    <w:rsid w:val="00023FDB"/>
    <w:rsid w:val="0002534B"/>
    <w:rsid w:val="0002564D"/>
    <w:rsid w:val="00025ECA"/>
    <w:rsid w:val="0002615C"/>
    <w:rsid w:val="000325B8"/>
    <w:rsid w:val="00034C15"/>
    <w:rsid w:val="000357DA"/>
    <w:rsid w:val="00035EF6"/>
    <w:rsid w:val="000365BA"/>
    <w:rsid w:val="00036BA1"/>
    <w:rsid w:val="000422E2"/>
    <w:rsid w:val="00042BB6"/>
    <w:rsid w:val="00042ED3"/>
    <w:rsid w:val="00042F22"/>
    <w:rsid w:val="000444EF"/>
    <w:rsid w:val="00044B2D"/>
    <w:rsid w:val="000470ED"/>
    <w:rsid w:val="00052A07"/>
    <w:rsid w:val="000534A6"/>
    <w:rsid w:val="000534E3"/>
    <w:rsid w:val="00053572"/>
    <w:rsid w:val="00053E71"/>
    <w:rsid w:val="0005606A"/>
    <w:rsid w:val="00057117"/>
    <w:rsid w:val="000575BD"/>
    <w:rsid w:val="000616E7"/>
    <w:rsid w:val="00061838"/>
    <w:rsid w:val="00063568"/>
    <w:rsid w:val="00063E98"/>
    <w:rsid w:val="000644F3"/>
    <w:rsid w:val="0006487E"/>
    <w:rsid w:val="00064E39"/>
    <w:rsid w:val="000659B6"/>
    <w:rsid w:val="00065E1A"/>
    <w:rsid w:val="0006623E"/>
    <w:rsid w:val="00066ED5"/>
    <w:rsid w:val="00067863"/>
    <w:rsid w:val="00072D12"/>
    <w:rsid w:val="0007368D"/>
    <w:rsid w:val="000764D7"/>
    <w:rsid w:val="0007656F"/>
    <w:rsid w:val="00077E5F"/>
    <w:rsid w:val="0008036A"/>
    <w:rsid w:val="0008048F"/>
    <w:rsid w:val="00080B91"/>
    <w:rsid w:val="00081AE6"/>
    <w:rsid w:val="00082A6A"/>
    <w:rsid w:val="000855EB"/>
    <w:rsid w:val="00085B52"/>
    <w:rsid w:val="000866F2"/>
    <w:rsid w:val="0008755D"/>
    <w:rsid w:val="0009009F"/>
    <w:rsid w:val="00091557"/>
    <w:rsid w:val="000924C1"/>
    <w:rsid w:val="000924F0"/>
    <w:rsid w:val="000931E7"/>
    <w:rsid w:val="00093474"/>
    <w:rsid w:val="0009510F"/>
    <w:rsid w:val="0009538D"/>
    <w:rsid w:val="00096011"/>
    <w:rsid w:val="0009777B"/>
    <w:rsid w:val="000A0C45"/>
    <w:rsid w:val="000A1A6B"/>
    <w:rsid w:val="000A1B7B"/>
    <w:rsid w:val="000A1C71"/>
    <w:rsid w:val="000A1EE6"/>
    <w:rsid w:val="000A259B"/>
    <w:rsid w:val="000A4D56"/>
    <w:rsid w:val="000A56F2"/>
    <w:rsid w:val="000A7993"/>
    <w:rsid w:val="000B1CEC"/>
    <w:rsid w:val="000B2719"/>
    <w:rsid w:val="000B3A8F"/>
    <w:rsid w:val="000B4AB9"/>
    <w:rsid w:val="000B55B4"/>
    <w:rsid w:val="000B58C3"/>
    <w:rsid w:val="000B61E9"/>
    <w:rsid w:val="000B7557"/>
    <w:rsid w:val="000C0C5A"/>
    <w:rsid w:val="000C1648"/>
    <w:rsid w:val="000C165A"/>
    <w:rsid w:val="000C2E19"/>
    <w:rsid w:val="000C786F"/>
    <w:rsid w:val="000C7FB3"/>
    <w:rsid w:val="000D0D07"/>
    <w:rsid w:val="000D3B84"/>
    <w:rsid w:val="000D4797"/>
    <w:rsid w:val="000E0527"/>
    <w:rsid w:val="000E106A"/>
    <w:rsid w:val="000E1E92"/>
    <w:rsid w:val="000E26F2"/>
    <w:rsid w:val="000E42D0"/>
    <w:rsid w:val="000E4D53"/>
    <w:rsid w:val="000E55EE"/>
    <w:rsid w:val="000E603E"/>
    <w:rsid w:val="000F06D6"/>
    <w:rsid w:val="000F0EB1"/>
    <w:rsid w:val="000F1106"/>
    <w:rsid w:val="000F1CA9"/>
    <w:rsid w:val="000F3A6D"/>
    <w:rsid w:val="000F3BE9"/>
    <w:rsid w:val="000F3F6C"/>
    <w:rsid w:val="000F45CC"/>
    <w:rsid w:val="000F58DF"/>
    <w:rsid w:val="000F6DF3"/>
    <w:rsid w:val="000F6E7D"/>
    <w:rsid w:val="001005FF"/>
    <w:rsid w:val="0010212C"/>
    <w:rsid w:val="0010270A"/>
    <w:rsid w:val="00102893"/>
    <w:rsid w:val="00102A93"/>
    <w:rsid w:val="00105B59"/>
    <w:rsid w:val="001062FB"/>
    <w:rsid w:val="001063E6"/>
    <w:rsid w:val="00106B94"/>
    <w:rsid w:val="00107D7D"/>
    <w:rsid w:val="00110811"/>
    <w:rsid w:val="00111F8B"/>
    <w:rsid w:val="00113329"/>
    <w:rsid w:val="00113423"/>
    <w:rsid w:val="00113CF4"/>
    <w:rsid w:val="00113E86"/>
    <w:rsid w:val="00114AF9"/>
    <w:rsid w:val="001153EA"/>
    <w:rsid w:val="00115643"/>
    <w:rsid w:val="00115CAD"/>
    <w:rsid w:val="00116765"/>
    <w:rsid w:val="0012050A"/>
    <w:rsid w:val="00120A6A"/>
    <w:rsid w:val="001219F5"/>
    <w:rsid w:val="00121A20"/>
    <w:rsid w:val="0012201A"/>
    <w:rsid w:val="0012377F"/>
    <w:rsid w:val="00124314"/>
    <w:rsid w:val="00126B4A"/>
    <w:rsid w:val="0013085A"/>
    <w:rsid w:val="00130D4E"/>
    <w:rsid w:val="0013140C"/>
    <w:rsid w:val="00132FD0"/>
    <w:rsid w:val="001344C0"/>
    <w:rsid w:val="001346FA"/>
    <w:rsid w:val="00135252"/>
    <w:rsid w:val="00136B3E"/>
    <w:rsid w:val="00137179"/>
    <w:rsid w:val="00137AB5"/>
    <w:rsid w:val="00137F0B"/>
    <w:rsid w:val="001422E3"/>
    <w:rsid w:val="00143541"/>
    <w:rsid w:val="00144CDF"/>
    <w:rsid w:val="0015017A"/>
    <w:rsid w:val="0015091F"/>
    <w:rsid w:val="00151A3B"/>
    <w:rsid w:val="00151E23"/>
    <w:rsid w:val="001526E0"/>
    <w:rsid w:val="00153C1B"/>
    <w:rsid w:val="001551B5"/>
    <w:rsid w:val="00157FCB"/>
    <w:rsid w:val="001604C7"/>
    <w:rsid w:val="00163C15"/>
    <w:rsid w:val="00164C64"/>
    <w:rsid w:val="00164FA1"/>
    <w:rsid w:val="001659C1"/>
    <w:rsid w:val="00167485"/>
    <w:rsid w:val="00170107"/>
    <w:rsid w:val="00170245"/>
    <w:rsid w:val="00173A8E"/>
    <w:rsid w:val="0017502C"/>
    <w:rsid w:val="00177961"/>
    <w:rsid w:val="001810DB"/>
    <w:rsid w:val="0018143F"/>
    <w:rsid w:val="00181FF8"/>
    <w:rsid w:val="00183AAD"/>
    <w:rsid w:val="00190AC1"/>
    <w:rsid w:val="0019341A"/>
    <w:rsid w:val="00195E47"/>
    <w:rsid w:val="00196903"/>
    <w:rsid w:val="00197DF9"/>
    <w:rsid w:val="001A1987"/>
    <w:rsid w:val="001A19C6"/>
    <w:rsid w:val="001A2564"/>
    <w:rsid w:val="001A3098"/>
    <w:rsid w:val="001A3FD0"/>
    <w:rsid w:val="001A41F2"/>
    <w:rsid w:val="001A5590"/>
    <w:rsid w:val="001A6173"/>
    <w:rsid w:val="001A63AC"/>
    <w:rsid w:val="001A6CBA"/>
    <w:rsid w:val="001A730B"/>
    <w:rsid w:val="001A7CBC"/>
    <w:rsid w:val="001B0D97"/>
    <w:rsid w:val="001B1247"/>
    <w:rsid w:val="001B1C69"/>
    <w:rsid w:val="001B3CDA"/>
    <w:rsid w:val="001B46A5"/>
    <w:rsid w:val="001B5A5D"/>
    <w:rsid w:val="001C0E2E"/>
    <w:rsid w:val="001C1CE5"/>
    <w:rsid w:val="001C3D2A"/>
    <w:rsid w:val="001C3DDE"/>
    <w:rsid w:val="001D2678"/>
    <w:rsid w:val="001D51BA"/>
    <w:rsid w:val="001D53E7"/>
    <w:rsid w:val="001D5DCE"/>
    <w:rsid w:val="001D6342"/>
    <w:rsid w:val="001D6D53"/>
    <w:rsid w:val="001D6E32"/>
    <w:rsid w:val="001D7629"/>
    <w:rsid w:val="001E4EF5"/>
    <w:rsid w:val="001E58E2"/>
    <w:rsid w:val="001E7AED"/>
    <w:rsid w:val="001E7CC9"/>
    <w:rsid w:val="001F0EE6"/>
    <w:rsid w:val="001F3916"/>
    <w:rsid w:val="001F54C5"/>
    <w:rsid w:val="001F662C"/>
    <w:rsid w:val="001F7074"/>
    <w:rsid w:val="00200490"/>
    <w:rsid w:val="00200513"/>
    <w:rsid w:val="0020093B"/>
    <w:rsid w:val="00201F3A"/>
    <w:rsid w:val="00203A78"/>
    <w:rsid w:val="00203F96"/>
    <w:rsid w:val="002061E1"/>
    <w:rsid w:val="002069B2"/>
    <w:rsid w:val="00207FA3"/>
    <w:rsid w:val="00213433"/>
    <w:rsid w:val="00214DA8"/>
    <w:rsid w:val="00215423"/>
    <w:rsid w:val="002158FA"/>
    <w:rsid w:val="00216006"/>
    <w:rsid w:val="00220600"/>
    <w:rsid w:val="002224DB"/>
    <w:rsid w:val="00223FCB"/>
    <w:rsid w:val="00224ECD"/>
    <w:rsid w:val="002252C3"/>
    <w:rsid w:val="00225C54"/>
    <w:rsid w:val="00230765"/>
    <w:rsid w:val="00230D18"/>
    <w:rsid w:val="002319E4"/>
    <w:rsid w:val="00235628"/>
    <w:rsid w:val="00235632"/>
    <w:rsid w:val="00235872"/>
    <w:rsid w:val="00235E2D"/>
    <w:rsid w:val="00237C14"/>
    <w:rsid w:val="002404FA"/>
    <w:rsid w:val="00240974"/>
    <w:rsid w:val="00241158"/>
    <w:rsid w:val="00241559"/>
    <w:rsid w:val="002435B3"/>
    <w:rsid w:val="002458B8"/>
    <w:rsid w:val="002458EB"/>
    <w:rsid w:val="002500C8"/>
    <w:rsid w:val="0025266F"/>
    <w:rsid w:val="00253E23"/>
    <w:rsid w:val="00257543"/>
    <w:rsid w:val="002579B9"/>
    <w:rsid w:val="002617E7"/>
    <w:rsid w:val="00264228"/>
    <w:rsid w:val="00264334"/>
    <w:rsid w:val="0026473E"/>
    <w:rsid w:val="00266214"/>
    <w:rsid w:val="00267C83"/>
    <w:rsid w:val="0027144F"/>
    <w:rsid w:val="00271813"/>
    <w:rsid w:val="00271F3A"/>
    <w:rsid w:val="00273278"/>
    <w:rsid w:val="00273584"/>
    <w:rsid w:val="0027358E"/>
    <w:rsid w:val="002737F4"/>
    <w:rsid w:val="00275186"/>
    <w:rsid w:val="0027582D"/>
    <w:rsid w:val="002805F5"/>
    <w:rsid w:val="0028063B"/>
    <w:rsid w:val="00280751"/>
    <w:rsid w:val="00280D0F"/>
    <w:rsid w:val="0028140D"/>
    <w:rsid w:val="0028280A"/>
    <w:rsid w:val="00283ADA"/>
    <w:rsid w:val="0028445F"/>
    <w:rsid w:val="00284993"/>
    <w:rsid w:val="00284D0A"/>
    <w:rsid w:val="00286ACD"/>
    <w:rsid w:val="00287838"/>
    <w:rsid w:val="002907B5"/>
    <w:rsid w:val="0029093E"/>
    <w:rsid w:val="00291831"/>
    <w:rsid w:val="002923FB"/>
    <w:rsid w:val="00292EB7"/>
    <w:rsid w:val="00292F3F"/>
    <w:rsid w:val="00296227"/>
    <w:rsid w:val="00296639"/>
    <w:rsid w:val="00296F44"/>
    <w:rsid w:val="0029777D"/>
    <w:rsid w:val="002A055E"/>
    <w:rsid w:val="002A05FB"/>
    <w:rsid w:val="002A1D4E"/>
    <w:rsid w:val="002A2869"/>
    <w:rsid w:val="002A45B9"/>
    <w:rsid w:val="002A5044"/>
    <w:rsid w:val="002A61C9"/>
    <w:rsid w:val="002B24D6"/>
    <w:rsid w:val="002B2FA4"/>
    <w:rsid w:val="002B5758"/>
    <w:rsid w:val="002B63FD"/>
    <w:rsid w:val="002B6B8E"/>
    <w:rsid w:val="002C1D86"/>
    <w:rsid w:val="002C3358"/>
    <w:rsid w:val="002C41E6"/>
    <w:rsid w:val="002C73A0"/>
    <w:rsid w:val="002C76D8"/>
    <w:rsid w:val="002C796D"/>
    <w:rsid w:val="002D071A"/>
    <w:rsid w:val="002D10D4"/>
    <w:rsid w:val="002D34B2"/>
    <w:rsid w:val="002D48B0"/>
    <w:rsid w:val="002D5B37"/>
    <w:rsid w:val="002D665B"/>
    <w:rsid w:val="002D7637"/>
    <w:rsid w:val="002E17F2"/>
    <w:rsid w:val="002E3610"/>
    <w:rsid w:val="002E6C49"/>
    <w:rsid w:val="002E7526"/>
    <w:rsid w:val="002E7CAE"/>
    <w:rsid w:val="002F10A0"/>
    <w:rsid w:val="002F2771"/>
    <w:rsid w:val="002F2D1D"/>
    <w:rsid w:val="002F3449"/>
    <w:rsid w:val="002F37A9"/>
    <w:rsid w:val="002F3E73"/>
    <w:rsid w:val="002F41F7"/>
    <w:rsid w:val="00301CE6"/>
    <w:rsid w:val="0030256B"/>
    <w:rsid w:val="00304D83"/>
    <w:rsid w:val="0030501F"/>
    <w:rsid w:val="00305C05"/>
    <w:rsid w:val="00305F9D"/>
    <w:rsid w:val="0030674A"/>
    <w:rsid w:val="00307BA1"/>
    <w:rsid w:val="00311702"/>
    <w:rsid w:val="00311961"/>
    <w:rsid w:val="00311E82"/>
    <w:rsid w:val="003127D0"/>
    <w:rsid w:val="003132F6"/>
    <w:rsid w:val="00313FC0"/>
    <w:rsid w:val="00313FD6"/>
    <w:rsid w:val="003143BD"/>
    <w:rsid w:val="00315363"/>
    <w:rsid w:val="0031594C"/>
    <w:rsid w:val="003203ED"/>
    <w:rsid w:val="00322C9F"/>
    <w:rsid w:val="0032394D"/>
    <w:rsid w:val="00324419"/>
    <w:rsid w:val="00324D23"/>
    <w:rsid w:val="00325601"/>
    <w:rsid w:val="00326C76"/>
    <w:rsid w:val="00331751"/>
    <w:rsid w:val="00331C5B"/>
    <w:rsid w:val="003338B5"/>
    <w:rsid w:val="00333923"/>
    <w:rsid w:val="00334221"/>
    <w:rsid w:val="00334579"/>
    <w:rsid w:val="00335858"/>
    <w:rsid w:val="00336BDA"/>
    <w:rsid w:val="00342BD7"/>
    <w:rsid w:val="00342CDF"/>
    <w:rsid w:val="00346DB5"/>
    <w:rsid w:val="003477B1"/>
    <w:rsid w:val="003509F5"/>
    <w:rsid w:val="00357380"/>
    <w:rsid w:val="003602D9"/>
    <w:rsid w:val="003604CE"/>
    <w:rsid w:val="00364EA6"/>
    <w:rsid w:val="003703FD"/>
    <w:rsid w:val="00370E47"/>
    <w:rsid w:val="00370EE5"/>
    <w:rsid w:val="00372075"/>
    <w:rsid w:val="003742AC"/>
    <w:rsid w:val="00376769"/>
    <w:rsid w:val="00377CE1"/>
    <w:rsid w:val="00380C83"/>
    <w:rsid w:val="00381A09"/>
    <w:rsid w:val="0038335F"/>
    <w:rsid w:val="00385BF0"/>
    <w:rsid w:val="003938BC"/>
    <w:rsid w:val="003939FF"/>
    <w:rsid w:val="00395217"/>
    <w:rsid w:val="00396AB7"/>
    <w:rsid w:val="00397704"/>
    <w:rsid w:val="003A2223"/>
    <w:rsid w:val="003A27D6"/>
    <w:rsid w:val="003A27E4"/>
    <w:rsid w:val="003A2A0F"/>
    <w:rsid w:val="003A34BF"/>
    <w:rsid w:val="003A45A1"/>
    <w:rsid w:val="003A5B0A"/>
    <w:rsid w:val="003A6291"/>
    <w:rsid w:val="003A6BAC"/>
    <w:rsid w:val="003A70A4"/>
    <w:rsid w:val="003A7EF3"/>
    <w:rsid w:val="003A7FD4"/>
    <w:rsid w:val="003B0815"/>
    <w:rsid w:val="003B159C"/>
    <w:rsid w:val="003B2984"/>
    <w:rsid w:val="003B2C93"/>
    <w:rsid w:val="003B369F"/>
    <w:rsid w:val="003B36A3"/>
    <w:rsid w:val="003B64BB"/>
    <w:rsid w:val="003B69A7"/>
    <w:rsid w:val="003B7FE5"/>
    <w:rsid w:val="003C00CB"/>
    <w:rsid w:val="003C11C8"/>
    <w:rsid w:val="003C1E4A"/>
    <w:rsid w:val="003C2702"/>
    <w:rsid w:val="003C439D"/>
    <w:rsid w:val="003C5938"/>
    <w:rsid w:val="003C7806"/>
    <w:rsid w:val="003D109F"/>
    <w:rsid w:val="003D2478"/>
    <w:rsid w:val="003D28CF"/>
    <w:rsid w:val="003D3C41"/>
    <w:rsid w:val="003D3C45"/>
    <w:rsid w:val="003D405E"/>
    <w:rsid w:val="003D5B1F"/>
    <w:rsid w:val="003E07A3"/>
    <w:rsid w:val="003E0A64"/>
    <w:rsid w:val="003E15FA"/>
    <w:rsid w:val="003E32BA"/>
    <w:rsid w:val="003E55E4"/>
    <w:rsid w:val="003E74E3"/>
    <w:rsid w:val="003F05C7"/>
    <w:rsid w:val="003F241F"/>
    <w:rsid w:val="003F2CD4"/>
    <w:rsid w:val="003F3BDF"/>
    <w:rsid w:val="003F403D"/>
    <w:rsid w:val="003F5782"/>
    <w:rsid w:val="003F68C0"/>
    <w:rsid w:val="003F6BBE"/>
    <w:rsid w:val="003F7155"/>
    <w:rsid w:val="003F7760"/>
    <w:rsid w:val="004000E8"/>
    <w:rsid w:val="00400BB3"/>
    <w:rsid w:val="00402E2B"/>
    <w:rsid w:val="00402EB6"/>
    <w:rsid w:val="0040512B"/>
    <w:rsid w:val="00405CA5"/>
    <w:rsid w:val="00407CD3"/>
    <w:rsid w:val="00410134"/>
    <w:rsid w:val="00410B72"/>
    <w:rsid w:val="00410F18"/>
    <w:rsid w:val="0041249F"/>
    <w:rsid w:val="0041263E"/>
    <w:rsid w:val="00413AAC"/>
    <w:rsid w:val="00413E92"/>
    <w:rsid w:val="00421105"/>
    <w:rsid w:val="00422AA4"/>
    <w:rsid w:val="004242F4"/>
    <w:rsid w:val="00427248"/>
    <w:rsid w:val="00432EE6"/>
    <w:rsid w:val="004330C7"/>
    <w:rsid w:val="00436676"/>
    <w:rsid w:val="00437447"/>
    <w:rsid w:val="004410B2"/>
    <w:rsid w:val="00441A92"/>
    <w:rsid w:val="004430D2"/>
    <w:rsid w:val="004431DC"/>
    <w:rsid w:val="00444F56"/>
    <w:rsid w:val="00446488"/>
    <w:rsid w:val="00451787"/>
    <w:rsid w:val="004517AA"/>
    <w:rsid w:val="00451A09"/>
    <w:rsid w:val="00452CAC"/>
    <w:rsid w:val="00454A39"/>
    <w:rsid w:val="0045675C"/>
    <w:rsid w:val="00457565"/>
    <w:rsid w:val="00457B71"/>
    <w:rsid w:val="00460A36"/>
    <w:rsid w:val="00460F75"/>
    <w:rsid w:val="0046114A"/>
    <w:rsid w:val="004611F3"/>
    <w:rsid w:val="00461C51"/>
    <w:rsid w:val="004643AC"/>
    <w:rsid w:val="004648D2"/>
    <w:rsid w:val="0046625D"/>
    <w:rsid w:val="004669E2"/>
    <w:rsid w:val="00467BAF"/>
    <w:rsid w:val="00470C31"/>
    <w:rsid w:val="00470DE9"/>
    <w:rsid w:val="00471DE0"/>
    <w:rsid w:val="00472D44"/>
    <w:rsid w:val="004734D0"/>
    <w:rsid w:val="00474844"/>
    <w:rsid w:val="00475523"/>
    <w:rsid w:val="0047556B"/>
    <w:rsid w:val="004755B3"/>
    <w:rsid w:val="00477768"/>
    <w:rsid w:val="00482038"/>
    <w:rsid w:val="004826A3"/>
    <w:rsid w:val="004848D9"/>
    <w:rsid w:val="004865B7"/>
    <w:rsid w:val="00491CBB"/>
    <w:rsid w:val="00492BC5"/>
    <w:rsid w:val="00493F2F"/>
    <w:rsid w:val="004964F1"/>
    <w:rsid w:val="004A16BC"/>
    <w:rsid w:val="004A2B94"/>
    <w:rsid w:val="004A34FE"/>
    <w:rsid w:val="004A48B1"/>
    <w:rsid w:val="004A4B63"/>
    <w:rsid w:val="004A4CA7"/>
    <w:rsid w:val="004A51AA"/>
    <w:rsid w:val="004A6F96"/>
    <w:rsid w:val="004A7371"/>
    <w:rsid w:val="004B0E74"/>
    <w:rsid w:val="004B2850"/>
    <w:rsid w:val="004B4578"/>
    <w:rsid w:val="004B6D71"/>
    <w:rsid w:val="004B6F6A"/>
    <w:rsid w:val="004B7943"/>
    <w:rsid w:val="004B7C0C"/>
    <w:rsid w:val="004C3898"/>
    <w:rsid w:val="004C3C39"/>
    <w:rsid w:val="004C5060"/>
    <w:rsid w:val="004C561B"/>
    <w:rsid w:val="004D2254"/>
    <w:rsid w:val="004D361F"/>
    <w:rsid w:val="004D36B1"/>
    <w:rsid w:val="004D3AD2"/>
    <w:rsid w:val="004D7A21"/>
    <w:rsid w:val="004D7EBD"/>
    <w:rsid w:val="004E10C6"/>
    <w:rsid w:val="004E2680"/>
    <w:rsid w:val="004E28F9"/>
    <w:rsid w:val="004E45B1"/>
    <w:rsid w:val="004E462E"/>
    <w:rsid w:val="004E5026"/>
    <w:rsid w:val="004E56DC"/>
    <w:rsid w:val="004E63BC"/>
    <w:rsid w:val="004E6FF1"/>
    <w:rsid w:val="004E76F4"/>
    <w:rsid w:val="004F0194"/>
    <w:rsid w:val="004F0B4E"/>
    <w:rsid w:val="004F0B6C"/>
    <w:rsid w:val="004F2078"/>
    <w:rsid w:val="004F217B"/>
    <w:rsid w:val="004F4896"/>
    <w:rsid w:val="004F4DA3"/>
    <w:rsid w:val="004F58BE"/>
    <w:rsid w:val="004F59BA"/>
    <w:rsid w:val="0050521C"/>
    <w:rsid w:val="00506557"/>
    <w:rsid w:val="0050677A"/>
    <w:rsid w:val="00506990"/>
    <w:rsid w:val="0051079B"/>
    <w:rsid w:val="005108D8"/>
    <w:rsid w:val="005116F9"/>
    <w:rsid w:val="00511B7A"/>
    <w:rsid w:val="00511E07"/>
    <w:rsid w:val="0051421D"/>
    <w:rsid w:val="005153A7"/>
    <w:rsid w:val="0051541D"/>
    <w:rsid w:val="005219CF"/>
    <w:rsid w:val="0052206A"/>
    <w:rsid w:val="0052217E"/>
    <w:rsid w:val="00525545"/>
    <w:rsid w:val="00525B92"/>
    <w:rsid w:val="005308B7"/>
    <w:rsid w:val="00530DBE"/>
    <w:rsid w:val="00531802"/>
    <w:rsid w:val="005324D5"/>
    <w:rsid w:val="005333A2"/>
    <w:rsid w:val="005337FA"/>
    <w:rsid w:val="00534B59"/>
    <w:rsid w:val="00536759"/>
    <w:rsid w:val="00537C62"/>
    <w:rsid w:val="00546970"/>
    <w:rsid w:val="00550B79"/>
    <w:rsid w:val="00551F3D"/>
    <w:rsid w:val="0055343F"/>
    <w:rsid w:val="00554E19"/>
    <w:rsid w:val="0055642F"/>
    <w:rsid w:val="0056121F"/>
    <w:rsid w:val="00562EA2"/>
    <w:rsid w:val="00566E78"/>
    <w:rsid w:val="00572505"/>
    <w:rsid w:val="00572CA2"/>
    <w:rsid w:val="00573A0D"/>
    <w:rsid w:val="00573FA2"/>
    <w:rsid w:val="00576E4D"/>
    <w:rsid w:val="00577E9B"/>
    <w:rsid w:val="00582809"/>
    <w:rsid w:val="00583BCC"/>
    <w:rsid w:val="0058798C"/>
    <w:rsid w:val="005900FA"/>
    <w:rsid w:val="00591772"/>
    <w:rsid w:val="005935A4"/>
    <w:rsid w:val="005948C2"/>
    <w:rsid w:val="00594F46"/>
    <w:rsid w:val="00595686"/>
    <w:rsid w:val="00595796"/>
    <w:rsid w:val="00595D1C"/>
    <w:rsid w:val="00595DCA"/>
    <w:rsid w:val="00596002"/>
    <w:rsid w:val="005969BE"/>
    <w:rsid w:val="00596E79"/>
    <w:rsid w:val="0059779B"/>
    <w:rsid w:val="005A209A"/>
    <w:rsid w:val="005A26B4"/>
    <w:rsid w:val="005A2AC7"/>
    <w:rsid w:val="005A55AA"/>
    <w:rsid w:val="005A662D"/>
    <w:rsid w:val="005B1409"/>
    <w:rsid w:val="005B1D21"/>
    <w:rsid w:val="005B2ED4"/>
    <w:rsid w:val="005B35D7"/>
    <w:rsid w:val="005B392A"/>
    <w:rsid w:val="005B3AA3"/>
    <w:rsid w:val="005B6B0F"/>
    <w:rsid w:val="005B6F83"/>
    <w:rsid w:val="005C2066"/>
    <w:rsid w:val="005C45F1"/>
    <w:rsid w:val="005C4F06"/>
    <w:rsid w:val="005C74FB"/>
    <w:rsid w:val="005C7531"/>
    <w:rsid w:val="005C775A"/>
    <w:rsid w:val="005D0A6F"/>
    <w:rsid w:val="005D1602"/>
    <w:rsid w:val="005D2EBB"/>
    <w:rsid w:val="005D4777"/>
    <w:rsid w:val="005E0E96"/>
    <w:rsid w:val="005E1D20"/>
    <w:rsid w:val="005E385F"/>
    <w:rsid w:val="005E5B81"/>
    <w:rsid w:val="005F1BBE"/>
    <w:rsid w:val="005F2CB1"/>
    <w:rsid w:val="005F3025"/>
    <w:rsid w:val="005F569B"/>
    <w:rsid w:val="005F618C"/>
    <w:rsid w:val="005F6A0F"/>
    <w:rsid w:val="005F70BD"/>
    <w:rsid w:val="00600CE5"/>
    <w:rsid w:val="0060283C"/>
    <w:rsid w:val="00604F14"/>
    <w:rsid w:val="006064FC"/>
    <w:rsid w:val="006118E7"/>
    <w:rsid w:val="00611B83"/>
    <w:rsid w:val="00613257"/>
    <w:rsid w:val="00615364"/>
    <w:rsid w:val="00620A71"/>
    <w:rsid w:val="00620D80"/>
    <w:rsid w:val="006234A6"/>
    <w:rsid w:val="00624EE3"/>
    <w:rsid w:val="00627073"/>
    <w:rsid w:val="00630001"/>
    <w:rsid w:val="00630971"/>
    <w:rsid w:val="006311B3"/>
    <w:rsid w:val="0063284C"/>
    <w:rsid w:val="00632D26"/>
    <w:rsid w:val="00633BE8"/>
    <w:rsid w:val="00636398"/>
    <w:rsid w:val="006368D3"/>
    <w:rsid w:val="006377EC"/>
    <w:rsid w:val="0064151F"/>
    <w:rsid w:val="00641533"/>
    <w:rsid w:val="006415AF"/>
    <w:rsid w:val="0064208D"/>
    <w:rsid w:val="00643475"/>
    <w:rsid w:val="006434A6"/>
    <w:rsid w:val="0064396A"/>
    <w:rsid w:val="0064624E"/>
    <w:rsid w:val="00650AB9"/>
    <w:rsid w:val="00650CEE"/>
    <w:rsid w:val="00652936"/>
    <w:rsid w:val="0065364B"/>
    <w:rsid w:val="00655733"/>
    <w:rsid w:val="00655ACD"/>
    <w:rsid w:val="0065677C"/>
    <w:rsid w:val="00656A92"/>
    <w:rsid w:val="00656DDE"/>
    <w:rsid w:val="0066011D"/>
    <w:rsid w:val="00660251"/>
    <w:rsid w:val="006607C0"/>
    <w:rsid w:val="006613A6"/>
    <w:rsid w:val="00662064"/>
    <w:rsid w:val="006627A2"/>
    <w:rsid w:val="00662A19"/>
    <w:rsid w:val="006634E6"/>
    <w:rsid w:val="00663611"/>
    <w:rsid w:val="006655EE"/>
    <w:rsid w:val="00667EE7"/>
    <w:rsid w:val="00670922"/>
    <w:rsid w:val="00670BE1"/>
    <w:rsid w:val="0067218F"/>
    <w:rsid w:val="00673F5A"/>
    <w:rsid w:val="006741F2"/>
    <w:rsid w:val="00674CC3"/>
    <w:rsid w:val="00675C72"/>
    <w:rsid w:val="006771F9"/>
    <w:rsid w:val="006776D7"/>
    <w:rsid w:val="00681003"/>
    <w:rsid w:val="006817C9"/>
    <w:rsid w:val="00683ECE"/>
    <w:rsid w:val="0068649B"/>
    <w:rsid w:val="006870E1"/>
    <w:rsid w:val="00695496"/>
    <w:rsid w:val="00695FC2"/>
    <w:rsid w:val="00696949"/>
    <w:rsid w:val="00697052"/>
    <w:rsid w:val="006A06F0"/>
    <w:rsid w:val="006A22FC"/>
    <w:rsid w:val="006A36C4"/>
    <w:rsid w:val="006A46FB"/>
    <w:rsid w:val="006A5E28"/>
    <w:rsid w:val="006A697B"/>
    <w:rsid w:val="006A7AFF"/>
    <w:rsid w:val="006B1816"/>
    <w:rsid w:val="006B2099"/>
    <w:rsid w:val="006B35C3"/>
    <w:rsid w:val="006B3E02"/>
    <w:rsid w:val="006B50CF"/>
    <w:rsid w:val="006B5EE9"/>
    <w:rsid w:val="006B67C9"/>
    <w:rsid w:val="006B7BAA"/>
    <w:rsid w:val="006C03B8"/>
    <w:rsid w:val="006C0DB7"/>
    <w:rsid w:val="006C19AB"/>
    <w:rsid w:val="006C3694"/>
    <w:rsid w:val="006C566E"/>
    <w:rsid w:val="006C5EC9"/>
    <w:rsid w:val="006C6059"/>
    <w:rsid w:val="006C6376"/>
    <w:rsid w:val="006C71A4"/>
    <w:rsid w:val="006C7522"/>
    <w:rsid w:val="006D0CB7"/>
    <w:rsid w:val="006D2CFB"/>
    <w:rsid w:val="006D426A"/>
    <w:rsid w:val="006D6F08"/>
    <w:rsid w:val="006E062C"/>
    <w:rsid w:val="006E1C82"/>
    <w:rsid w:val="006E28B7"/>
    <w:rsid w:val="006E2A5B"/>
    <w:rsid w:val="006E2A9B"/>
    <w:rsid w:val="006E3310"/>
    <w:rsid w:val="006E3B9F"/>
    <w:rsid w:val="006E4E39"/>
    <w:rsid w:val="006E509B"/>
    <w:rsid w:val="006E565E"/>
    <w:rsid w:val="006E673D"/>
    <w:rsid w:val="006E788D"/>
    <w:rsid w:val="006E7D3B"/>
    <w:rsid w:val="006F1B70"/>
    <w:rsid w:val="006F300E"/>
    <w:rsid w:val="006F341D"/>
    <w:rsid w:val="006F3CDE"/>
    <w:rsid w:val="006F464A"/>
    <w:rsid w:val="006F58D4"/>
    <w:rsid w:val="006F6287"/>
    <w:rsid w:val="006F6404"/>
    <w:rsid w:val="006F6582"/>
    <w:rsid w:val="0070346E"/>
    <w:rsid w:val="00704E6E"/>
    <w:rsid w:val="00704EDB"/>
    <w:rsid w:val="00706101"/>
    <w:rsid w:val="00706E1C"/>
    <w:rsid w:val="00707072"/>
    <w:rsid w:val="00707D61"/>
    <w:rsid w:val="0071134F"/>
    <w:rsid w:val="00711A5E"/>
    <w:rsid w:val="007121E6"/>
    <w:rsid w:val="00712287"/>
    <w:rsid w:val="00712772"/>
    <w:rsid w:val="007144ED"/>
    <w:rsid w:val="007148D3"/>
    <w:rsid w:val="007157C3"/>
    <w:rsid w:val="00715B9A"/>
    <w:rsid w:val="00715E42"/>
    <w:rsid w:val="007174B7"/>
    <w:rsid w:val="007227BE"/>
    <w:rsid w:val="0072316F"/>
    <w:rsid w:val="007232A8"/>
    <w:rsid w:val="00723A6D"/>
    <w:rsid w:val="007246E6"/>
    <w:rsid w:val="007257D0"/>
    <w:rsid w:val="007267DD"/>
    <w:rsid w:val="00726835"/>
    <w:rsid w:val="00726EA6"/>
    <w:rsid w:val="00727208"/>
    <w:rsid w:val="00727680"/>
    <w:rsid w:val="00731A05"/>
    <w:rsid w:val="0073202A"/>
    <w:rsid w:val="00732A7F"/>
    <w:rsid w:val="007348B1"/>
    <w:rsid w:val="0073627D"/>
    <w:rsid w:val="007362A6"/>
    <w:rsid w:val="00736D7D"/>
    <w:rsid w:val="007377AA"/>
    <w:rsid w:val="00740AB3"/>
    <w:rsid w:val="00740BB8"/>
    <w:rsid w:val="00740CD3"/>
    <w:rsid w:val="00740E58"/>
    <w:rsid w:val="00741EA0"/>
    <w:rsid w:val="00741F54"/>
    <w:rsid w:val="00742FCA"/>
    <w:rsid w:val="00743BDC"/>
    <w:rsid w:val="007445A0"/>
    <w:rsid w:val="0074524B"/>
    <w:rsid w:val="00746842"/>
    <w:rsid w:val="00747D8B"/>
    <w:rsid w:val="0075089B"/>
    <w:rsid w:val="00751228"/>
    <w:rsid w:val="007558CF"/>
    <w:rsid w:val="007571E1"/>
    <w:rsid w:val="00757A16"/>
    <w:rsid w:val="007604B2"/>
    <w:rsid w:val="00765281"/>
    <w:rsid w:val="007666BC"/>
    <w:rsid w:val="0076680C"/>
    <w:rsid w:val="00766BAD"/>
    <w:rsid w:val="007702CA"/>
    <w:rsid w:val="007729A2"/>
    <w:rsid w:val="00772D37"/>
    <w:rsid w:val="007755F2"/>
    <w:rsid w:val="00776971"/>
    <w:rsid w:val="00780A80"/>
    <w:rsid w:val="0078160F"/>
    <w:rsid w:val="0078177E"/>
    <w:rsid w:val="0078304C"/>
    <w:rsid w:val="0078344C"/>
    <w:rsid w:val="00783673"/>
    <w:rsid w:val="00785490"/>
    <w:rsid w:val="00787524"/>
    <w:rsid w:val="00791415"/>
    <w:rsid w:val="007925EA"/>
    <w:rsid w:val="00793CD8"/>
    <w:rsid w:val="00795AE4"/>
    <w:rsid w:val="00795C92"/>
    <w:rsid w:val="00796231"/>
    <w:rsid w:val="00797A63"/>
    <w:rsid w:val="00797DA6"/>
    <w:rsid w:val="007A1CB3"/>
    <w:rsid w:val="007A21FF"/>
    <w:rsid w:val="007A306F"/>
    <w:rsid w:val="007A43A6"/>
    <w:rsid w:val="007A58A6"/>
    <w:rsid w:val="007B1462"/>
    <w:rsid w:val="007B3D2D"/>
    <w:rsid w:val="007B50AE"/>
    <w:rsid w:val="007B51DF"/>
    <w:rsid w:val="007B5E59"/>
    <w:rsid w:val="007C05DD"/>
    <w:rsid w:val="007C3707"/>
    <w:rsid w:val="007C3D18"/>
    <w:rsid w:val="007C517D"/>
    <w:rsid w:val="007C60BF"/>
    <w:rsid w:val="007C6A07"/>
    <w:rsid w:val="007C6D49"/>
    <w:rsid w:val="007C75A1"/>
    <w:rsid w:val="007C77A5"/>
    <w:rsid w:val="007D04E5"/>
    <w:rsid w:val="007D0EA9"/>
    <w:rsid w:val="007D166C"/>
    <w:rsid w:val="007D1D38"/>
    <w:rsid w:val="007D3632"/>
    <w:rsid w:val="007D5901"/>
    <w:rsid w:val="007D7157"/>
    <w:rsid w:val="007D7526"/>
    <w:rsid w:val="007E2B52"/>
    <w:rsid w:val="007E4610"/>
    <w:rsid w:val="007E4715"/>
    <w:rsid w:val="007E4BFF"/>
    <w:rsid w:val="007E505B"/>
    <w:rsid w:val="007E5B09"/>
    <w:rsid w:val="007E7091"/>
    <w:rsid w:val="007F030F"/>
    <w:rsid w:val="007F2D40"/>
    <w:rsid w:val="007F332D"/>
    <w:rsid w:val="007F577A"/>
    <w:rsid w:val="0080038D"/>
    <w:rsid w:val="0080281E"/>
    <w:rsid w:val="008036B6"/>
    <w:rsid w:val="00803EE8"/>
    <w:rsid w:val="00803FAE"/>
    <w:rsid w:val="00804732"/>
    <w:rsid w:val="008048E6"/>
    <w:rsid w:val="0080605F"/>
    <w:rsid w:val="008074B3"/>
    <w:rsid w:val="00807786"/>
    <w:rsid w:val="008108A1"/>
    <w:rsid w:val="00810E31"/>
    <w:rsid w:val="00810FDD"/>
    <w:rsid w:val="00811FCB"/>
    <w:rsid w:val="008158D6"/>
    <w:rsid w:val="00816CBB"/>
    <w:rsid w:val="00817196"/>
    <w:rsid w:val="008200D9"/>
    <w:rsid w:val="0082151F"/>
    <w:rsid w:val="00822D0D"/>
    <w:rsid w:val="008235DB"/>
    <w:rsid w:val="00824AB4"/>
    <w:rsid w:val="00825C42"/>
    <w:rsid w:val="00825D25"/>
    <w:rsid w:val="008266D1"/>
    <w:rsid w:val="00826871"/>
    <w:rsid w:val="00827D6F"/>
    <w:rsid w:val="00831ADD"/>
    <w:rsid w:val="00833D37"/>
    <w:rsid w:val="008376AC"/>
    <w:rsid w:val="00840393"/>
    <w:rsid w:val="00840B2A"/>
    <w:rsid w:val="008444E8"/>
    <w:rsid w:val="00844E80"/>
    <w:rsid w:val="00846B21"/>
    <w:rsid w:val="00846FE7"/>
    <w:rsid w:val="0085240F"/>
    <w:rsid w:val="0085256A"/>
    <w:rsid w:val="0085268C"/>
    <w:rsid w:val="00856911"/>
    <w:rsid w:val="00857D67"/>
    <w:rsid w:val="00862294"/>
    <w:rsid w:val="008631B9"/>
    <w:rsid w:val="008677FD"/>
    <w:rsid w:val="008706D4"/>
    <w:rsid w:val="00870F8A"/>
    <w:rsid w:val="008719A4"/>
    <w:rsid w:val="00871D23"/>
    <w:rsid w:val="00872781"/>
    <w:rsid w:val="00874312"/>
    <w:rsid w:val="0087437C"/>
    <w:rsid w:val="00874E2F"/>
    <w:rsid w:val="00875CD7"/>
    <w:rsid w:val="00876B4D"/>
    <w:rsid w:val="00877F18"/>
    <w:rsid w:val="0088057B"/>
    <w:rsid w:val="008811AA"/>
    <w:rsid w:val="0088265B"/>
    <w:rsid w:val="00886F94"/>
    <w:rsid w:val="0088722C"/>
    <w:rsid w:val="008876B0"/>
    <w:rsid w:val="00890D60"/>
    <w:rsid w:val="00891C4B"/>
    <w:rsid w:val="008941E3"/>
    <w:rsid w:val="00894569"/>
    <w:rsid w:val="00894A88"/>
    <w:rsid w:val="00895386"/>
    <w:rsid w:val="0089633E"/>
    <w:rsid w:val="008967AB"/>
    <w:rsid w:val="008969B5"/>
    <w:rsid w:val="008A01AC"/>
    <w:rsid w:val="008A0443"/>
    <w:rsid w:val="008A0518"/>
    <w:rsid w:val="008A21FF"/>
    <w:rsid w:val="008A2CE2"/>
    <w:rsid w:val="008A30AC"/>
    <w:rsid w:val="008A44B8"/>
    <w:rsid w:val="008A51A8"/>
    <w:rsid w:val="008A54C7"/>
    <w:rsid w:val="008A5707"/>
    <w:rsid w:val="008A77D8"/>
    <w:rsid w:val="008B0483"/>
    <w:rsid w:val="008B120C"/>
    <w:rsid w:val="008B15F2"/>
    <w:rsid w:val="008B3DA1"/>
    <w:rsid w:val="008B51A0"/>
    <w:rsid w:val="008B592A"/>
    <w:rsid w:val="008B7B5C"/>
    <w:rsid w:val="008C055C"/>
    <w:rsid w:val="008C0C99"/>
    <w:rsid w:val="008C0E7D"/>
    <w:rsid w:val="008C2017"/>
    <w:rsid w:val="008C48FE"/>
    <w:rsid w:val="008C4958"/>
    <w:rsid w:val="008C4BAA"/>
    <w:rsid w:val="008C6AE8"/>
    <w:rsid w:val="008C7573"/>
    <w:rsid w:val="008D00A5"/>
    <w:rsid w:val="008D32E1"/>
    <w:rsid w:val="008D34F1"/>
    <w:rsid w:val="008D39D8"/>
    <w:rsid w:val="008D524E"/>
    <w:rsid w:val="008D56F4"/>
    <w:rsid w:val="008D6D1A"/>
    <w:rsid w:val="008E065E"/>
    <w:rsid w:val="008E0927"/>
    <w:rsid w:val="008E1909"/>
    <w:rsid w:val="008E21BD"/>
    <w:rsid w:val="008F121F"/>
    <w:rsid w:val="008F1EAB"/>
    <w:rsid w:val="008F24C1"/>
    <w:rsid w:val="008F33DC"/>
    <w:rsid w:val="008F4687"/>
    <w:rsid w:val="008F477F"/>
    <w:rsid w:val="008F5C96"/>
    <w:rsid w:val="00902350"/>
    <w:rsid w:val="0090336B"/>
    <w:rsid w:val="009053AA"/>
    <w:rsid w:val="00905E37"/>
    <w:rsid w:val="00906939"/>
    <w:rsid w:val="00910A35"/>
    <w:rsid w:val="00910B7D"/>
    <w:rsid w:val="00911267"/>
    <w:rsid w:val="00911DFB"/>
    <w:rsid w:val="009128CD"/>
    <w:rsid w:val="009139D9"/>
    <w:rsid w:val="00914AD8"/>
    <w:rsid w:val="009150C4"/>
    <w:rsid w:val="00916079"/>
    <w:rsid w:val="00917CE9"/>
    <w:rsid w:val="00920BF2"/>
    <w:rsid w:val="00922010"/>
    <w:rsid w:val="00926C93"/>
    <w:rsid w:val="00931BD9"/>
    <w:rsid w:val="00932375"/>
    <w:rsid w:val="00932F6D"/>
    <w:rsid w:val="00933D0A"/>
    <w:rsid w:val="00934C31"/>
    <w:rsid w:val="009368F3"/>
    <w:rsid w:val="00940D4E"/>
    <w:rsid w:val="00941636"/>
    <w:rsid w:val="00943742"/>
    <w:rsid w:val="009456A4"/>
    <w:rsid w:val="00945C05"/>
    <w:rsid w:val="00946146"/>
    <w:rsid w:val="00946945"/>
    <w:rsid w:val="00946AE5"/>
    <w:rsid w:val="00947713"/>
    <w:rsid w:val="0095037B"/>
    <w:rsid w:val="00950DE7"/>
    <w:rsid w:val="00953635"/>
    <w:rsid w:val="00953920"/>
    <w:rsid w:val="00953D47"/>
    <w:rsid w:val="00954C33"/>
    <w:rsid w:val="0095681E"/>
    <w:rsid w:val="009572D4"/>
    <w:rsid w:val="00961921"/>
    <w:rsid w:val="0096353D"/>
    <w:rsid w:val="0096430A"/>
    <w:rsid w:val="00964A8D"/>
    <w:rsid w:val="0096554B"/>
    <w:rsid w:val="0096584A"/>
    <w:rsid w:val="009665A0"/>
    <w:rsid w:val="00966FDF"/>
    <w:rsid w:val="0097137B"/>
    <w:rsid w:val="00971F08"/>
    <w:rsid w:val="00975B79"/>
    <w:rsid w:val="0097603D"/>
    <w:rsid w:val="0097680B"/>
    <w:rsid w:val="00976949"/>
    <w:rsid w:val="00980332"/>
    <w:rsid w:val="00980477"/>
    <w:rsid w:val="0098139F"/>
    <w:rsid w:val="009822DE"/>
    <w:rsid w:val="009843A1"/>
    <w:rsid w:val="009847D1"/>
    <w:rsid w:val="00985253"/>
    <w:rsid w:val="009853B3"/>
    <w:rsid w:val="009859A4"/>
    <w:rsid w:val="00986A48"/>
    <w:rsid w:val="009879F3"/>
    <w:rsid w:val="00987DCE"/>
    <w:rsid w:val="00990630"/>
    <w:rsid w:val="00991761"/>
    <w:rsid w:val="009934CD"/>
    <w:rsid w:val="00994CEE"/>
    <w:rsid w:val="00994DCA"/>
    <w:rsid w:val="009960EC"/>
    <w:rsid w:val="00996501"/>
    <w:rsid w:val="009970DD"/>
    <w:rsid w:val="009A0FBA"/>
    <w:rsid w:val="009A1601"/>
    <w:rsid w:val="009A3BB6"/>
    <w:rsid w:val="009A462D"/>
    <w:rsid w:val="009A4920"/>
    <w:rsid w:val="009A5CBA"/>
    <w:rsid w:val="009A5D92"/>
    <w:rsid w:val="009A63C3"/>
    <w:rsid w:val="009A7E94"/>
    <w:rsid w:val="009B1042"/>
    <w:rsid w:val="009B1D1F"/>
    <w:rsid w:val="009B1F30"/>
    <w:rsid w:val="009B233A"/>
    <w:rsid w:val="009B3AC2"/>
    <w:rsid w:val="009B4DF4"/>
    <w:rsid w:val="009B564E"/>
    <w:rsid w:val="009B640D"/>
    <w:rsid w:val="009B6527"/>
    <w:rsid w:val="009B7E87"/>
    <w:rsid w:val="009B7F2D"/>
    <w:rsid w:val="009C0169"/>
    <w:rsid w:val="009C24F1"/>
    <w:rsid w:val="009C403E"/>
    <w:rsid w:val="009C7E88"/>
    <w:rsid w:val="009D4FF0"/>
    <w:rsid w:val="009D553F"/>
    <w:rsid w:val="009D68F4"/>
    <w:rsid w:val="009D703C"/>
    <w:rsid w:val="009D713B"/>
    <w:rsid w:val="009D718F"/>
    <w:rsid w:val="009E068F"/>
    <w:rsid w:val="009E0CBF"/>
    <w:rsid w:val="009E1492"/>
    <w:rsid w:val="009E14E0"/>
    <w:rsid w:val="009E35DB"/>
    <w:rsid w:val="009E39D9"/>
    <w:rsid w:val="009E47A3"/>
    <w:rsid w:val="009F08F3"/>
    <w:rsid w:val="009F2AD9"/>
    <w:rsid w:val="009F344F"/>
    <w:rsid w:val="009F6DCC"/>
    <w:rsid w:val="00A02E61"/>
    <w:rsid w:val="00A02EEC"/>
    <w:rsid w:val="00A031D8"/>
    <w:rsid w:val="00A048A8"/>
    <w:rsid w:val="00A04F49"/>
    <w:rsid w:val="00A12716"/>
    <w:rsid w:val="00A13E54"/>
    <w:rsid w:val="00A14210"/>
    <w:rsid w:val="00A17631"/>
    <w:rsid w:val="00A17F63"/>
    <w:rsid w:val="00A210AA"/>
    <w:rsid w:val="00A2193B"/>
    <w:rsid w:val="00A22921"/>
    <w:rsid w:val="00A2351A"/>
    <w:rsid w:val="00A2440F"/>
    <w:rsid w:val="00A264A9"/>
    <w:rsid w:val="00A26DAA"/>
    <w:rsid w:val="00A26DCF"/>
    <w:rsid w:val="00A27785"/>
    <w:rsid w:val="00A30187"/>
    <w:rsid w:val="00A3448A"/>
    <w:rsid w:val="00A35081"/>
    <w:rsid w:val="00A3610C"/>
    <w:rsid w:val="00A36297"/>
    <w:rsid w:val="00A372FE"/>
    <w:rsid w:val="00A408CE"/>
    <w:rsid w:val="00A41E2B"/>
    <w:rsid w:val="00A44071"/>
    <w:rsid w:val="00A45282"/>
    <w:rsid w:val="00A45B74"/>
    <w:rsid w:val="00A47881"/>
    <w:rsid w:val="00A522CB"/>
    <w:rsid w:val="00A52E1D"/>
    <w:rsid w:val="00A53BF7"/>
    <w:rsid w:val="00A61499"/>
    <w:rsid w:val="00A62A77"/>
    <w:rsid w:val="00A63483"/>
    <w:rsid w:val="00A657D7"/>
    <w:rsid w:val="00A660AC"/>
    <w:rsid w:val="00A67E6C"/>
    <w:rsid w:val="00A71B99"/>
    <w:rsid w:val="00A71F78"/>
    <w:rsid w:val="00A739D0"/>
    <w:rsid w:val="00A74F39"/>
    <w:rsid w:val="00A75372"/>
    <w:rsid w:val="00A761D4"/>
    <w:rsid w:val="00A77A66"/>
    <w:rsid w:val="00A77EC4"/>
    <w:rsid w:val="00A80D59"/>
    <w:rsid w:val="00A820CC"/>
    <w:rsid w:val="00A86154"/>
    <w:rsid w:val="00A92879"/>
    <w:rsid w:val="00A9442A"/>
    <w:rsid w:val="00A96A2C"/>
    <w:rsid w:val="00A96B79"/>
    <w:rsid w:val="00AA016F"/>
    <w:rsid w:val="00AA1ED6"/>
    <w:rsid w:val="00AA3168"/>
    <w:rsid w:val="00AA3CF6"/>
    <w:rsid w:val="00AA49DE"/>
    <w:rsid w:val="00AA4C19"/>
    <w:rsid w:val="00AA51D6"/>
    <w:rsid w:val="00AA522F"/>
    <w:rsid w:val="00AA6427"/>
    <w:rsid w:val="00AA6D0B"/>
    <w:rsid w:val="00AA7276"/>
    <w:rsid w:val="00AA7ACE"/>
    <w:rsid w:val="00AB04C7"/>
    <w:rsid w:val="00AB0BC8"/>
    <w:rsid w:val="00AB0C32"/>
    <w:rsid w:val="00AB11CA"/>
    <w:rsid w:val="00AB14D9"/>
    <w:rsid w:val="00AB33A0"/>
    <w:rsid w:val="00AB4AB8"/>
    <w:rsid w:val="00AB655E"/>
    <w:rsid w:val="00AB7B87"/>
    <w:rsid w:val="00AC007F"/>
    <w:rsid w:val="00AC0A2C"/>
    <w:rsid w:val="00AC18AC"/>
    <w:rsid w:val="00AC1CA4"/>
    <w:rsid w:val="00AC2ECD"/>
    <w:rsid w:val="00AC3119"/>
    <w:rsid w:val="00AC49FB"/>
    <w:rsid w:val="00AC52E3"/>
    <w:rsid w:val="00AC5A10"/>
    <w:rsid w:val="00AC730A"/>
    <w:rsid w:val="00AD0AA3"/>
    <w:rsid w:val="00AD1A52"/>
    <w:rsid w:val="00AD3F94"/>
    <w:rsid w:val="00AD4A5A"/>
    <w:rsid w:val="00AD5CC2"/>
    <w:rsid w:val="00AD717B"/>
    <w:rsid w:val="00AD7C29"/>
    <w:rsid w:val="00AD7E33"/>
    <w:rsid w:val="00AE27AC"/>
    <w:rsid w:val="00AE40E0"/>
    <w:rsid w:val="00AE4795"/>
    <w:rsid w:val="00AE4DBA"/>
    <w:rsid w:val="00AE4F07"/>
    <w:rsid w:val="00AF03BD"/>
    <w:rsid w:val="00AF0F66"/>
    <w:rsid w:val="00AF1C5D"/>
    <w:rsid w:val="00AF1F8C"/>
    <w:rsid w:val="00AF316D"/>
    <w:rsid w:val="00AF4191"/>
    <w:rsid w:val="00AF42D7"/>
    <w:rsid w:val="00AF67A3"/>
    <w:rsid w:val="00B00588"/>
    <w:rsid w:val="00B00678"/>
    <w:rsid w:val="00B006FE"/>
    <w:rsid w:val="00B007CB"/>
    <w:rsid w:val="00B02AA9"/>
    <w:rsid w:val="00B02FA3"/>
    <w:rsid w:val="00B035A1"/>
    <w:rsid w:val="00B045F0"/>
    <w:rsid w:val="00B05084"/>
    <w:rsid w:val="00B05271"/>
    <w:rsid w:val="00B07169"/>
    <w:rsid w:val="00B15115"/>
    <w:rsid w:val="00B157F9"/>
    <w:rsid w:val="00B15D5D"/>
    <w:rsid w:val="00B17A64"/>
    <w:rsid w:val="00B20256"/>
    <w:rsid w:val="00B20D09"/>
    <w:rsid w:val="00B21620"/>
    <w:rsid w:val="00B22FA9"/>
    <w:rsid w:val="00B23308"/>
    <w:rsid w:val="00B25315"/>
    <w:rsid w:val="00B25854"/>
    <w:rsid w:val="00B2763F"/>
    <w:rsid w:val="00B276D9"/>
    <w:rsid w:val="00B27AAC"/>
    <w:rsid w:val="00B27B0F"/>
    <w:rsid w:val="00B300FC"/>
    <w:rsid w:val="00B3048F"/>
    <w:rsid w:val="00B30929"/>
    <w:rsid w:val="00B324C3"/>
    <w:rsid w:val="00B32D23"/>
    <w:rsid w:val="00B33626"/>
    <w:rsid w:val="00B372AA"/>
    <w:rsid w:val="00B40445"/>
    <w:rsid w:val="00B409E0"/>
    <w:rsid w:val="00B41888"/>
    <w:rsid w:val="00B421EE"/>
    <w:rsid w:val="00B4387C"/>
    <w:rsid w:val="00B45410"/>
    <w:rsid w:val="00B45A52"/>
    <w:rsid w:val="00B46175"/>
    <w:rsid w:val="00B46FD3"/>
    <w:rsid w:val="00B47390"/>
    <w:rsid w:val="00B47AA0"/>
    <w:rsid w:val="00B52263"/>
    <w:rsid w:val="00B53060"/>
    <w:rsid w:val="00B548B7"/>
    <w:rsid w:val="00B60085"/>
    <w:rsid w:val="00B664C7"/>
    <w:rsid w:val="00B66A32"/>
    <w:rsid w:val="00B67111"/>
    <w:rsid w:val="00B7060C"/>
    <w:rsid w:val="00B739F6"/>
    <w:rsid w:val="00B80FA0"/>
    <w:rsid w:val="00B81A6C"/>
    <w:rsid w:val="00B826C4"/>
    <w:rsid w:val="00B833E0"/>
    <w:rsid w:val="00B85103"/>
    <w:rsid w:val="00B85388"/>
    <w:rsid w:val="00B85DE5"/>
    <w:rsid w:val="00B90ABF"/>
    <w:rsid w:val="00B90D2B"/>
    <w:rsid w:val="00B90F73"/>
    <w:rsid w:val="00B91217"/>
    <w:rsid w:val="00B914D0"/>
    <w:rsid w:val="00B93B59"/>
    <w:rsid w:val="00B9406A"/>
    <w:rsid w:val="00BA2280"/>
    <w:rsid w:val="00BA2A08"/>
    <w:rsid w:val="00BA3DF6"/>
    <w:rsid w:val="00BA56D2"/>
    <w:rsid w:val="00BA5B83"/>
    <w:rsid w:val="00BA76E0"/>
    <w:rsid w:val="00BB23EF"/>
    <w:rsid w:val="00BB2A25"/>
    <w:rsid w:val="00BB3148"/>
    <w:rsid w:val="00BB40C1"/>
    <w:rsid w:val="00BB51E9"/>
    <w:rsid w:val="00BC0FDC"/>
    <w:rsid w:val="00BC156D"/>
    <w:rsid w:val="00BC3053"/>
    <w:rsid w:val="00BC4D2E"/>
    <w:rsid w:val="00BC5C1C"/>
    <w:rsid w:val="00BC6C78"/>
    <w:rsid w:val="00BC6FA0"/>
    <w:rsid w:val="00BD389D"/>
    <w:rsid w:val="00BD48AC"/>
    <w:rsid w:val="00BD5F1A"/>
    <w:rsid w:val="00BE018E"/>
    <w:rsid w:val="00BE03FC"/>
    <w:rsid w:val="00BE08A5"/>
    <w:rsid w:val="00BE1234"/>
    <w:rsid w:val="00BE26CF"/>
    <w:rsid w:val="00BE2FA6"/>
    <w:rsid w:val="00BE333F"/>
    <w:rsid w:val="00BE3806"/>
    <w:rsid w:val="00BE52DE"/>
    <w:rsid w:val="00BE7406"/>
    <w:rsid w:val="00BE7603"/>
    <w:rsid w:val="00BF035A"/>
    <w:rsid w:val="00BF3279"/>
    <w:rsid w:val="00BF5ACD"/>
    <w:rsid w:val="00BF72F5"/>
    <w:rsid w:val="00BF74C7"/>
    <w:rsid w:val="00C015F1"/>
    <w:rsid w:val="00C01E15"/>
    <w:rsid w:val="00C01F33"/>
    <w:rsid w:val="00C02CC6"/>
    <w:rsid w:val="00C040F7"/>
    <w:rsid w:val="00C04197"/>
    <w:rsid w:val="00C044AB"/>
    <w:rsid w:val="00C05706"/>
    <w:rsid w:val="00C07377"/>
    <w:rsid w:val="00C10478"/>
    <w:rsid w:val="00C1147F"/>
    <w:rsid w:val="00C12107"/>
    <w:rsid w:val="00C13649"/>
    <w:rsid w:val="00C146C1"/>
    <w:rsid w:val="00C14D4B"/>
    <w:rsid w:val="00C154BB"/>
    <w:rsid w:val="00C17623"/>
    <w:rsid w:val="00C20445"/>
    <w:rsid w:val="00C2120E"/>
    <w:rsid w:val="00C21363"/>
    <w:rsid w:val="00C24F34"/>
    <w:rsid w:val="00C2555E"/>
    <w:rsid w:val="00C268E6"/>
    <w:rsid w:val="00C279B5"/>
    <w:rsid w:val="00C27C45"/>
    <w:rsid w:val="00C30252"/>
    <w:rsid w:val="00C327B5"/>
    <w:rsid w:val="00C3719D"/>
    <w:rsid w:val="00C37A0A"/>
    <w:rsid w:val="00C37CB2"/>
    <w:rsid w:val="00C37DE7"/>
    <w:rsid w:val="00C42E00"/>
    <w:rsid w:val="00C44095"/>
    <w:rsid w:val="00C473A5"/>
    <w:rsid w:val="00C51BEE"/>
    <w:rsid w:val="00C52337"/>
    <w:rsid w:val="00C54995"/>
    <w:rsid w:val="00C54D41"/>
    <w:rsid w:val="00C57427"/>
    <w:rsid w:val="00C60532"/>
    <w:rsid w:val="00C605DA"/>
    <w:rsid w:val="00C60783"/>
    <w:rsid w:val="00C62381"/>
    <w:rsid w:val="00C6418B"/>
    <w:rsid w:val="00C64550"/>
    <w:rsid w:val="00C64672"/>
    <w:rsid w:val="00C66F9B"/>
    <w:rsid w:val="00C6704E"/>
    <w:rsid w:val="00C673A3"/>
    <w:rsid w:val="00C7011C"/>
    <w:rsid w:val="00C7014C"/>
    <w:rsid w:val="00C70697"/>
    <w:rsid w:val="00C72093"/>
    <w:rsid w:val="00C7258D"/>
    <w:rsid w:val="00C72EF4"/>
    <w:rsid w:val="00C73621"/>
    <w:rsid w:val="00C744FE"/>
    <w:rsid w:val="00C75D2F"/>
    <w:rsid w:val="00C767BE"/>
    <w:rsid w:val="00C76E3C"/>
    <w:rsid w:val="00C81568"/>
    <w:rsid w:val="00C8157C"/>
    <w:rsid w:val="00C81900"/>
    <w:rsid w:val="00C8332B"/>
    <w:rsid w:val="00C83B81"/>
    <w:rsid w:val="00C83B8A"/>
    <w:rsid w:val="00C84F6B"/>
    <w:rsid w:val="00C85AC0"/>
    <w:rsid w:val="00C85B38"/>
    <w:rsid w:val="00C8720A"/>
    <w:rsid w:val="00C8733F"/>
    <w:rsid w:val="00C9027A"/>
    <w:rsid w:val="00C9068E"/>
    <w:rsid w:val="00C9236D"/>
    <w:rsid w:val="00C931D0"/>
    <w:rsid w:val="00C93814"/>
    <w:rsid w:val="00C93C4B"/>
    <w:rsid w:val="00C944AB"/>
    <w:rsid w:val="00C95B40"/>
    <w:rsid w:val="00CA005E"/>
    <w:rsid w:val="00CA0D1F"/>
    <w:rsid w:val="00CA1ED8"/>
    <w:rsid w:val="00CA3866"/>
    <w:rsid w:val="00CA5D4C"/>
    <w:rsid w:val="00CB0854"/>
    <w:rsid w:val="00CB0A1C"/>
    <w:rsid w:val="00CB0B37"/>
    <w:rsid w:val="00CB1F63"/>
    <w:rsid w:val="00CB54F4"/>
    <w:rsid w:val="00CB62DB"/>
    <w:rsid w:val="00CB7170"/>
    <w:rsid w:val="00CB730F"/>
    <w:rsid w:val="00CC040E"/>
    <w:rsid w:val="00CC111F"/>
    <w:rsid w:val="00CC2011"/>
    <w:rsid w:val="00CC2AA6"/>
    <w:rsid w:val="00CC3EA0"/>
    <w:rsid w:val="00CC590E"/>
    <w:rsid w:val="00CC7B45"/>
    <w:rsid w:val="00CD0B59"/>
    <w:rsid w:val="00CD1188"/>
    <w:rsid w:val="00CD2C5A"/>
    <w:rsid w:val="00CD2ED1"/>
    <w:rsid w:val="00CD337B"/>
    <w:rsid w:val="00CD3B56"/>
    <w:rsid w:val="00CD7C0C"/>
    <w:rsid w:val="00CE0263"/>
    <w:rsid w:val="00CE0424"/>
    <w:rsid w:val="00CE7561"/>
    <w:rsid w:val="00CF1354"/>
    <w:rsid w:val="00CF1B46"/>
    <w:rsid w:val="00CF3B1F"/>
    <w:rsid w:val="00CF3BF6"/>
    <w:rsid w:val="00CF625B"/>
    <w:rsid w:val="00CF687E"/>
    <w:rsid w:val="00CF7BBA"/>
    <w:rsid w:val="00D001E2"/>
    <w:rsid w:val="00D0349B"/>
    <w:rsid w:val="00D05582"/>
    <w:rsid w:val="00D056D3"/>
    <w:rsid w:val="00D077C2"/>
    <w:rsid w:val="00D10249"/>
    <w:rsid w:val="00D115C3"/>
    <w:rsid w:val="00D11897"/>
    <w:rsid w:val="00D125C6"/>
    <w:rsid w:val="00D13135"/>
    <w:rsid w:val="00D13E4E"/>
    <w:rsid w:val="00D20F61"/>
    <w:rsid w:val="00D21278"/>
    <w:rsid w:val="00D21577"/>
    <w:rsid w:val="00D239A7"/>
    <w:rsid w:val="00D23F47"/>
    <w:rsid w:val="00D324EC"/>
    <w:rsid w:val="00D32CEE"/>
    <w:rsid w:val="00D34501"/>
    <w:rsid w:val="00D36E71"/>
    <w:rsid w:val="00D36E8C"/>
    <w:rsid w:val="00D37D87"/>
    <w:rsid w:val="00D40989"/>
    <w:rsid w:val="00D40B33"/>
    <w:rsid w:val="00D42B45"/>
    <w:rsid w:val="00D4318F"/>
    <w:rsid w:val="00D438BF"/>
    <w:rsid w:val="00D440F8"/>
    <w:rsid w:val="00D4560F"/>
    <w:rsid w:val="00D465B3"/>
    <w:rsid w:val="00D546FF"/>
    <w:rsid w:val="00D55AD5"/>
    <w:rsid w:val="00D576CA"/>
    <w:rsid w:val="00D61AF5"/>
    <w:rsid w:val="00D6295C"/>
    <w:rsid w:val="00D652B5"/>
    <w:rsid w:val="00D66155"/>
    <w:rsid w:val="00D67C79"/>
    <w:rsid w:val="00D70078"/>
    <w:rsid w:val="00D708B0"/>
    <w:rsid w:val="00D729D6"/>
    <w:rsid w:val="00D74102"/>
    <w:rsid w:val="00D77306"/>
    <w:rsid w:val="00D77B1D"/>
    <w:rsid w:val="00D8021F"/>
    <w:rsid w:val="00D80383"/>
    <w:rsid w:val="00D80B57"/>
    <w:rsid w:val="00D823C6"/>
    <w:rsid w:val="00D8327F"/>
    <w:rsid w:val="00D851DC"/>
    <w:rsid w:val="00D856F3"/>
    <w:rsid w:val="00D862FC"/>
    <w:rsid w:val="00D86B4D"/>
    <w:rsid w:val="00D86CA3"/>
    <w:rsid w:val="00D871CE"/>
    <w:rsid w:val="00D87E6E"/>
    <w:rsid w:val="00D9196D"/>
    <w:rsid w:val="00D92067"/>
    <w:rsid w:val="00D92982"/>
    <w:rsid w:val="00D9625B"/>
    <w:rsid w:val="00D96909"/>
    <w:rsid w:val="00DA18FF"/>
    <w:rsid w:val="00DA305E"/>
    <w:rsid w:val="00DA387C"/>
    <w:rsid w:val="00DA5417"/>
    <w:rsid w:val="00DA56E8"/>
    <w:rsid w:val="00DA5E58"/>
    <w:rsid w:val="00DB0054"/>
    <w:rsid w:val="00DB0A9F"/>
    <w:rsid w:val="00DB18F4"/>
    <w:rsid w:val="00DB1C49"/>
    <w:rsid w:val="00DB377D"/>
    <w:rsid w:val="00DB409E"/>
    <w:rsid w:val="00DB6774"/>
    <w:rsid w:val="00DB6D30"/>
    <w:rsid w:val="00DB73CE"/>
    <w:rsid w:val="00DC0AD8"/>
    <w:rsid w:val="00DC2D36"/>
    <w:rsid w:val="00DC4951"/>
    <w:rsid w:val="00DC53EF"/>
    <w:rsid w:val="00DD5E8F"/>
    <w:rsid w:val="00DE1551"/>
    <w:rsid w:val="00DE5418"/>
    <w:rsid w:val="00DE5608"/>
    <w:rsid w:val="00DE58D0"/>
    <w:rsid w:val="00DE654F"/>
    <w:rsid w:val="00DE72D3"/>
    <w:rsid w:val="00DF0B6E"/>
    <w:rsid w:val="00DF15E0"/>
    <w:rsid w:val="00DF3274"/>
    <w:rsid w:val="00DF376C"/>
    <w:rsid w:val="00DF37A0"/>
    <w:rsid w:val="00DF6BA3"/>
    <w:rsid w:val="00DF7DEE"/>
    <w:rsid w:val="00DF7E3D"/>
    <w:rsid w:val="00E04C11"/>
    <w:rsid w:val="00E04F3D"/>
    <w:rsid w:val="00E04F4C"/>
    <w:rsid w:val="00E110E7"/>
    <w:rsid w:val="00E11B20"/>
    <w:rsid w:val="00E12E9D"/>
    <w:rsid w:val="00E1449A"/>
    <w:rsid w:val="00E16DE0"/>
    <w:rsid w:val="00E16FE8"/>
    <w:rsid w:val="00E17587"/>
    <w:rsid w:val="00E17FA2"/>
    <w:rsid w:val="00E22330"/>
    <w:rsid w:val="00E224F8"/>
    <w:rsid w:val="00E27F11"/>
    <w:rsid w:val="00E30B5A"/>
    <w:rsid w:val="00E3123D"/>
    <w:rsid w:val="00E31461"/>
    <w:rsid w:val="00E31D43"/>
    <w:rsid w:val="00E31E94"/>
    <w:rsid w:val="00E32608"/>
    <w:rsid w:val="00E34188"/>
    <w:rsid w:val="00E34B6E"/>
    <w:rsid w:val="00E35559"/>
    <w:rsid w:val="00E3723A"/>
    <w:rsid w:val="00E37860"/>
    <w:rsid w:val="00E41219"/>
    <w:rsid w:val="00E446F1"/>
    <w:rsid w:val="00E451AC"/>
    <w:rsid w:val="00E46886"/>
    <w:rsid w:val="00E46C70"/>
    <w:rsid w:val="00E47AEF"/>
    <w:rsid w:val="00E51950"/>
    <w:rsid w:val="00E53328"/>
    <w:rsid w:val="00E53B75"/>
    <w:rsid w:val="00E540BB"/>
    <w:rsid w:val="00E54CBB"/>
    <w:rsid w:val="00E54E3B"/>
    <w:rsid w:val="00E57565"/>
    <w:rsid w:val="00E60458"/>
    <w:rsid w:val="00E63838"/>
    <w:rsid w:val="00E64434"/>
    <w:rsid w:val="00E6456B"/>
    <w:rsid w:val="00E6718A"/>
    <w:rsid w:val="00E678BD"/>
    <w:rsid w:val="00E67C51"/>
    <w:rsid w:val="00E72EFC"/>
    <w:rsid w:val="00E7542F"/>
    <w:rsid w:val="00E758EC"/>
    <w:rsid w:val="00E75B11"/>
    <w:rsid w:val="00E7649E"/>
    <w:rsid w:val="00E77214"/>
    <w:rsid w:val="00E81123"/>
    <w:rsid w:val="00E81925"/>
    <w:rsid w:val="00E8234C"/>
    <w:rsid w:val="00E83722"/>
    <w:rsid w:val="00E83AA9"/>
    <w:rsid w:val="00E83D55"/>
    <w:rsid w:val="00E85928"/>
    <w:rsid w:val="00E87822"/>
    <w:rsid w:val="00E90395"/>
    <w:rsid w:val="00E90E49"/>
    <w:rsid w:val="00E917F9"/>
    <w:rsid w:val="00E9291C"/>
    <w:rsid w:val="00E93FFE"/>
    <w:rsid w:val="00E94CD0"/>
    <w:rsid w:val="00E94F8A"/>
    <w:rsid w:val="00E97497"/>
    <w:rsid w:val="00E97523"/>
    <w:rsid w:val="00EA1260"/>
    <w:rsid w:val="00EA42B9"/>
    <w:rsid w:val="00EA5A5F"/>
    <w:rsid w:val="00EA7A41"/>
    <w:rsid w:val="00EB00EA"/>
    <w:rsid w:val="00EB077B"/>
    <w:rsid w:val="00EB431A"/>
    <w:rsid w:val="00EB445A"/>
    <w:rsid w:val="00EB4570"/>
    <w:rsid w:val="00EB4622"/>
    <w:rsid w:val="00EB4EA2"/>
    <w:rsid w:val="00EB5856"/>
    <w:rsid w:val="00EB64EC"/>
    <w:rsid w:val="00EB6A96"/>
    <w:rsid w:val="00EC1A1F"/>
    <w:rsid w:val="00EC24D5"/>
    <w:rsid w:val="00EC27C6"/>
    <w:rsid w:val="00EC39FD"/>
    <w:rsid w:val="00EC4207"/>
    <w:rsid w:val="00EC4410"/>
    <w:rsid w:val="00EC4D6B"/>
    <w:rsid w:val="00EC5653"/>
    <w:rsid w:val="00EC71CE"/>
    <w:rsid w:val="00EC7E34"/>
    <w:rsid w:val="00ED1006"/>
    <w:rsid w:val="00ED2818"/>
    <w:rsid w:val="00ED286A"/>
    <w:rsid w:val="00ED478D"/>
    <w:rsid w:val="00EE1A7A"/>
    <w:rsid w:val="00EE3F42"/>
    <w:rsid w:val="00EE4993"/>
    <w:rsid w:val="00EE4BC7"/>
    <w:rsid w:val="00EF059F"/>
    <w:rsid w:val="00EF1162"/>
    <w:rsid w:val="00EF18FE"/>
    <w:rsid w:val="00EF197F"/>
    <w:rsid w:val="00EF1A07"/>
    <w:rsid w:val="00EF4111"/>
    <w:rsid w:val="00EF506F"/>
    <w:rsid w:val="00EF5787"/>
    <w:rsid w:val="00EF60D0"/>
    <w:rsid w:val="00F011B0"/>
    <w:rsid w:val="00F0482B"/>
    <w:rsid w:val="00F0528D"/>
    <w:rsid w:val="00F054B2"/>
    <w:rsid w:val="00F06597"/>
    <w:rsid w:val="00F06C67"/>
    <w:rsid w:val="00F06D69"/>
    <w:rsid w:val="00F06DFD"/>
    <w:rsid w:val="00F071D1"/>
    <w:rsid w:val="00F07533"/>
    <w:rsid w:val="00F10629"/>
    <w:rsid w:val="00F1103A"/>
    <w:rsid w:val="00F11414"/>
    <w:rsid w:val="00F15FA5"/>
    <w:rsid w:val="00F20843"/>
    <w:rsid w:val="00F209B7"/>
    <w:rsid w:val="00F20F5C"/>
    <w:rsid w:val="00F217BB"/>
    <w:rsid w:val="00F2376F"/>
    <w:rsid w:val="00F2388C"/>
    <w:rsid w:val="00F243D8"/>
    <w:rsid w:val="00F27196"/>
    <w:rsid w:val="00F30609"/>
    <w:rsid w:val="00F30828"/>
    <w:rsid w:val="00F313D6"/>
    <w:rsid w:val="00F31ADA"/>
    <w:rsid w:val="00F3477B"/>
    <w:rsid w:val="00F35703"/>
    <w:rsid w:val="00F40F0C"/>
    <w:rsid w:val="00F413E9"/>
    <w:rsid w:val="00F434AA"/>
    <w:rsid w:val="00F4467B"/>
    <w:rsid w:val="00F45B9E"/>
    <w:rsid w:val="00F462A7"/>
    <w:rsid w:val="00F4766C"/>
    <w:rsid w:val="00F5060E"/>
    <w:rsid w:val="00F507D1"/>
    <w:rsid w:val="00F50817"/>
    <w:rsid w:val="00F519CE"/>
    <w:rsid w:val="00F51ADA"/>
    <w:rsid w:val="00F53005"/>
    <w:rsid w:val="00F5637E"/>
    <w:rsid w:val="00F56903"/>
    <w:rsid w:val="00F56EDB"/>
    <w:rsid w:val="00F60203"/>
    <w:rsid w:val="00F607C5"/>
    <w:rsid w:val="00F60DEA"/>
    <w:rsid w:val="00F62048"/>
    <w:rsid w:val="00F6302A"/>
    <w:rsid w:val="00F63950"/>
    <w:rsid w:val="00F64C2B"/>
    <w:rsid w:val="00F651BE"/>
    <w:rsid w:val="00F67F53"/>
    <w:rsid w:val="00F703BE"/>
    <w:rsid w:val="00F70BCA"/>
    <w:rsid w:val="00F71F69"/>
    <w:rsid w:val="00F72B72"/>
    <w:rsid w:val="00F72D2A"/>
    <w:rsid w:val="00F7462B"/>
    <w:rsid w:val="00F74BB9"/>
    <w:rsid w:val="00F75582"/>
    <w:rsid w:val="00F75AF3"/>
    <w:rsid w:val="00F76EFA"/>
    <w:rsid w:val="00F804BE"/>
    <w:rsid w:val="00F80A5D"/>
    <w:rsid w:val="00F817CE"/>
    <w:rsid w:val="00F82E6A"/>
    <w:rsid w:val="00F83C82"/>
    <w:rsid w:val="00F8456C"/>
    <w:rsid w:val="00F84609"/>
    <w:rsid w:val="00F859D8"/>
    <w:rsid w:val="00F868F5"/>
    <w:rsid w:val="00F902DE"/>
    <w:rsid w:val="00F9044E"/>
    <w:rsid w:val="00F9056A"/>
    <w:rsid w:val="00F90F8D"/>
    <w:rsid w:val="00F918AB"/>
    <w:rsid w:val="00F92782"/>
    <w:rsid w:val="00F92E87"/>
    <w:rsid w:val="00F93AA9"/>
    <w:rsid w:val="00F94F28"/>
    <w:rsid w:val="00F954A8"/>
    <w:rsid w:val="00F9686F"/>
    <w:rsid w:val="00F96985"/>
    <w:rsid w:val="00F96E4D"/>
    <w:rsid w:val="00F97838"/>
    <w:rsid w:val="00FA0F2A"/>
    <w:rsid w:val="00FA10EB"/>
    <w:rsid w:val="00FA1248"/>
    <w:rsid w:val="00FA22F9"/>
    <w:rsid w:val="00FA2BB3"/>
    <w:rsid w:val="00FA3B5D"/>
    <w:rsid w:val="00FA60AD"/>
    <w:rsid w:val="00FB1799"/>
    <w:rsid w:val="00FB179D"/>
    <w:rsid w:val="00FB38A5"/>
    <w:rsid w:val="00FB4C80"/>
    <w:rsid w:val="00FB50E4"/>
    <w:rsid w:val="00FB6A6A"/>
    <w:rsid w:val="00FB7183"/>
    <w:rsid w:val="00FC2FC0"/>
    <w:rsid w:val="00FC7429"/>
    <w:rsid w:val="00FC7D0F"/>
    <w:rsid w:val="00FD0401"/>
    <w:rsid w:val="00FD07F6"/>
    <w:rsid w:val="00FD18F5"/>
    <w:rsid w:val="00FD1EC8"/>
    <w:rsid w:val="00FD47ED"/>
    <w:rsid w:val="00FD5180"/>
    <w:rsid w:val="00FD74DB"/>
    <w:rsid w:val="00FD7660"/>
    <w:rsid w:val="00FE0655"/>
    <w:rsid w:val="00FE1061"/>
    <w:rsid w:val="00FE2365"/>
    <w:rsid w:val="00FE32CB"/>
    <w:rsid w:val="00FE37D7"/>
    <w:rsid w:val="00FE4C7B"/>
    <w:rsid w:val="00FE557C"/>
    <w:rsid w:val="00FE5633"/>
    <w:rsid w:val="00FE63BF"/>
    <w:rsid w:val="00FE7336"/>
    <w:rsid w:val="00FE787C"/>
    <w:rsid w:val="00FF14A4"/>
    <w:rsid w:val="00FF2222"/>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6E35169C"/>
  <w15:chartTrackingRefBased/>
  <w15:docId w15:val="{B88C0706-F49F-4150-BE31-FF48AD5D2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541D"/>
    <w:rPr>
      <w:rFonts w:ascii="Times New Roman" w:hAnsi="Times New Roman"/>
      <w:sz w:val="24"/>
      <w:szCs w:val="24"/>
      <w:lang w:val="sv-SE"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overflowPunct w:val="0"/>
      <w:autoSpaceDE w:val="0"/>
      <w:autoSpaceDN w:val="0"/>
      <w:adjustRightInd w:val="0"/>
      <w:spacing w:before="180" w:after="180"/>
      <w:jc w:val="center"/>
      <w:textAlignment w:val="baseline"/>
    </w:pPr>
    <w:rPr>
      <w:sz w:val="20"/>
      <w:szCs w:val="20"/>
      <w:lang w:val="en-GB" w:eastAsia="ja-JP"/>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overflowPunct w:val="0"/>
      <w:autoSpaceDE w:val="0"/>
      <w:autoSpaceDN w:val="0"/>
      <w:adjustRightInd w:val="0"/>
      <w:spacing w:before="120" w:after="120"/>
      <w:textAlignment w:val="baseline"/>
    </w:pPr>
    <w:rPr>
      <w:b/>
      <w:sz w:val="20"/>
      <w:szCs w:val="20"/>
      <w:lang w:val="en-GB"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overflowPunct w:val="0"/>
      <w:autoSpaceDE w:val="0"/>
      <w:autoSpaceDN w:val="0"/>
      <w:adjustRightInd w:val="0"/>
      <w:textAlignment w:val="baseline"/>
    </w:pPr>
    <w:rPr>
      <w:sz w:val="20"/>
      <w:szCs w:val="20"/>
      <w:lang w:val="en-GB" w:eastAsia="ja-JP"/>
    </w:rPr>
  </w:style>
  <w:style w:type="paragraph" w:styleId="DocumentMap">
    <w:name w:val="Document Map"/>
    <w:basedOn w:val="Normal"/>
    <w:link w:val="DocumentMapChar"/>
    <w:rsid w:val="008D00A5"/>
    <w:pPr>
      <w:shd w:val="clear" w:color="auto" w:fill="000080"/>
      <w:overflowPunct w:val="0"/>
      <w:autoSpaceDE w:val="0"/>
      <w:autoSpaceDN w:val="0"/>
      <w:adjustRightInd w:val="0"/>
      <w:spacing w:after="180"/>
      <w:textAlignment w:val="baseline"/>
    </w:pPr>
    <w:rPr>
      <w:rFonts w:ascii="Tahoma" w:hAnsi="Tahoma" w:cs="Tahoma"/>
      <w:sz w:val="20"/>
      <w:szCs w:val="20"/>
      <w:lang w:val="en-GB" w:eastAsia="ja-JP"/>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overflowPunct w:val="0"/>
      <w:autoSpaceDE w:val="0"/>
      <w:autoSpaceDN w:val="0"/>
      <w:adjustRightInd w:val="0"/>
      <w:ind w:left="454" w:hanging="454"/>
      <w:textAlignment w:val="baseline"/>
    </w:pPr>
    <w:rPr>
      <w:sz w:val="16"/>
      <w:szCs w:val="20"/>
      <w:lang w:val="en-GB" w:eastAsia="ja-JP"/>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uiPriority w:val="3"/>
    <w:qForma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overflowPunct w:val="0"/>
      <w:autoSpaceDE w:val="0"/>
      <w:autoSpaceDN w:val="0"/>
      <w:adjustRightInd w:val="0"/>
      <w:textAlignment w:val="baseline"/>
    </w:pPr>
    <w:rPr>
      <w:rFonts w:ascii="Segoe UI" w:hAnsi="Segoe UI" w:cs="Segoe UI"/>
      <w:sz w:val="18"/>
      <w:szCs w:val="18"/>
      <w:lang w:val="en-GB" w:eastAsia="ja-JP"/>
    </w:rPr>
  </w:style>
  <w:style w:type="character" w:styleId="PageNumber">
    <w:name w:val="page number"/>
    <w:basedOn w:val="DefaultParagraphFont"/>
    <w:rsid w:val="008D00A5"/>
  </w:style>
  <w:style w:type="paragraph" w:styleId="BodyText">
    <w:name w:val="Body Text"/>
    <w:basedOn w:val="Normal"/>
    <w:link w:val="BodyTextChar"/>
    <w:rsid w:val="008D00A5"/>
    <w:pPr>
      <w:overflowPunct w:val="0"/>
      <w:autoSpaceDE w:val="0"/>
      <w:autoSpaceDN w:val="0"/>
      <w:adjustRightInd w:val="0"/>
      <w:spacing w:after="120"/>
      <w:jc w:val="both"/>
      <w:textAlignment w:val="baseline"/>
    </w:pPr>
    <w:rPr>
      <w:rFonts w:ascii="Arial" w:hAnsi="Arial"/>
      <w:sz w:val="20"/>
      <w:szCs w:val="20"/>
      <w:lang w:val="en-GB"/>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overflowPunct w:val="0"/>
      <w:autoSpaceDE w:val="0"/>
      <w:autoSpaceDN w:val="0"/>
      <w:adjustRightInd w:val="0"/>
      <w:spacing w:after="180"/>
      <w:textAlignment w:val="baseline"/>
    </w:pPr>
    <w:rPr>
      <w:sz w:val="20"/>
      <w:szCs w:val="20"/>
      <w:lang w:val="en-GB" w:eastAsia="ja-JP"/>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2924"/>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overflowPunct w:val="0"/>
      <w:autoSpaceDE w:val="0"/>
      <w:autoSpaceDN w:val="0"/>
      <w:adjustRightInd w:val="0"/>
      <w:textAlignment w:val="baseline"/>
    </w:pPr>
    <w:rPr>
      <w:rFonts w:ascii="Arial" w:hAnsi="Arial"/>
      <w:sz w:val="18"/>
      <w:szCs w:val="20"/>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overflowPunct w:val="0"/>
      <w:autoSpaceDE w:val="0"/>
      <w:autoSpaceDN w:val="0"/>
      <w:adjustRightInd w:val="0"/>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overflowPunct w:val="0"/>
      <w:autoSpaceDE w:val="0"/>
      <w:autoSpaceDN w:val="0"/>
      <w:adjustRightInd w:val="0"/>
      <w:textAlignment w:val="baseline"/>
    </w:pPr>
    <w:rPr>
      <w:sz w:val="20"/>
      <w:szCs w:val="20"/>
      <w:lang w:val="en-GB" w:eastAsia="ja-JP"/>
    </w:r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overflowPunct w:val="0"/>
      <w:autoSpaceDE w:val="0"/>
      <w:autoSpaceDN w:val="0"/>
      <w:adjustRightInd w:val="0"/>
      <w:spacing w:before="40"/>
      <w:textAlignment w:val="baseline"/>
    </w:pPr>
    <w:rPr>
      <w:rFonts w:ascii="Arial" w:eastAsia="MS Mincho" w:hAnsi="Arial"/>
      <w:b/>
      <w:sz w:val="20"/>
      <w:lang w:val="en-GB"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overflowPunct w:val="0"/>
      <w:autoSpaceDE w:val="0"/>
      <w:autoSpaceDN w:val="0"/>
      <w:adjustRightInd w:val="0"/>
      <w:spacing w:after="180"/>
      <w:textAlignment w:val="baseline"/>
    </w:pPr>
    <w:rPr>
      <w:i/>
      <w:color w:val="0000FF"/>
      <w:sz w:val="20"/>
      <w:szCs w:val="20"/>
      <w:lang w:val="en-GB" w:eastAsia="ja-JP"/>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overflowPunct w:val="0"/>
      <w:autoSpaceDE w:val="0"/>
      <w:autoSpaceDN w:val="0"/>
      <w:adjustRightInd w:val="0"/>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overflowPunct w:val="0"/>
      <w:autoSpaceDE w:val="0"/>
      <w:autoSpaceDN w:val="0"/>
      <w:adjustRightInd w:val="0"/>
      <w:textAlignment w:val="baseline"/>
    </w:pPr>
    <w:rPr>
      <w:rFonts w:ascii="Arial" w:eastAsia="Malgun Gothic" w:hAnsi="Arial"/>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overflowPunct w:val="0"/>
      <w:autoSpaceDE w:val="0"/>
      <w:autoSpaceDN w:val="0"/>
      <w:adjustRightInd w:val="0"/>
      <w:spacing w:after="120"/>
      <w:ind w:left="283"/>
      <w:contextualSpacing/>
      <w:textAlignment w:val="baseline"/>
    </w:pPr>
    <w:rPr>
      <w:rFonts w:ascii="Arial" w:hAnsi="Arial"/>
      <w:sz w:val="20"/>
      <w:szCs w:val="20"/>
      <w:lang w:val="en-GB" w:eastAsia="ja-JP"/>
    </w:rPr>
  </w:style>
  <w:style w:type="paragraph" w:styleId="ListContinue2">
    <w:name w:val="List Continue 2"/>
    <w:basedOn w:val="Normal"/>
    <w:rsid w:val="003A70A4"/>
    <w:pPr>
      <w:overflowPunct w:val="0"/>
      <w:autoSpaceDE w:val="0"/>
      <w:autoSpaceDN w:val="0"/>
      <w:adjustRightInd w:val="0"/>
      <w:spacing w:after="120"/>
      <w:ind w:left="566"/>
      <w:contextualSpacing/>
      <w:textAlignment w:val="baseline"/>
    </w:pPr>
    <w:rPr>
      <w:rFonts w:ascii="Arial" w:hAnsi="Arial"/>
      <w:sz w:val="20"/>
      <w:szCs w:val="20"/>
      <w:lang w:val="en-GB" w:eastAsia="ja-JP"/>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sz w:val="20"/>
      <w:lang w:val="en-GB"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1100221171">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553392303">
          <w:marLeft w:val="274"/>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79F2AA21-4C6B-47E4-B1B7-01125067C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6</Pages>
  <Words>2861</Words>
  <Characters>15166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17992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2008-01-31T07:09:00Z</cp:lastPrinted>
  <dcterms:created xsi:type="dcterms:W3CDTF">2021-10-21T14:41:00Z</dcterms:created>
  <dcterms:modified xsi:type="dcterms:W3CDTF">2021-10-21T14:41:00Z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